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2E" w:rsidRPr="00D50CB5" w:rsidRDefault="00AA3B8B" w:rsidP="00D50CB5">
      <w:pPr>
        <w:spacing w:beforeLines="40" w:before="96" w:after="40" w:line="276" w:lineRule="auto"/>
        <w:rPr>
          <w:rFonts w:asciiTheme="majorHAnsi" w:hAnsiTheme="majorHAnsi" w:cs="Times New Roman"/>
        </w:rPr>
      </w:pPr>
      <w:r w:rsidRPr="00D50CB5">
        <w:rPr>
          <w:rFonts w:asciiTheme="majorHAnsi" w:hAnsiTheme="majorHAnsi"/>
          <w:noProof/>
          <w:lang w:eastAsia="pl-PL"/>
        </w:rPr>
        <w:drawing>
          <wp:anchor distT="0" distB="0" distL="114300" distR="114300" simplePos="0" relativeHeight="251659264" behindDoc="1" locked="0" layoutInCell="1" allowOverlap="1" wp14:anchorId="27EFFD11" wp14:editId="3CCC2D73">
            <wp:simplePos x="0" y="0"/>
            <wp:positionH relativeFrom="margin">
              <wp:align>left</wp:align>
            </wp:positionH>
            <wp:positionV relativeFrom="paragraph">
              <wp:posOffset>204</wp:posOffset>
            </wp:positionV>
            <wp:extent cx="6424930" cy="438785"/>
            <wp:effectExtent l="0" t="0" r="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PIONOW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4930" cy="438785"/>
                    </a:xfrm>
                    <a:prstGeom prst="rect">
                      <a:avLst/>
                    </a:prstGeom>
                  </pic:spPr>
                </pic:pic>
              </a:graphicData>
            </a:graphic>
          </wp:anchor>
        </w:drawing>
      </w:r>
    </w:p>
    <w:p w:rsidR="00AF2B2E" w:rsidRPr="00D50CB5" w:rsidRDefault="00AF2B2E" w:rsidP="00D50CB5">
      <w:pPr>
        <w:spacing w:beforeLines="40" w:before="96" w:after="40" w:line="276" w:lineRule="auto"/>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b/>
        </w:rPr>
      </w:pPr>
    </w:p>
    <w:p w:rsidR="001E686C" w:rsidRPr="00D50CB5" w:rsidRDefault="001E686C" w:rsidP="00D50CB5">
      <w:pPr>
        <w:spacing w:beforeLines="40" w:before="96" w:after="40" w:line="276" w:lineRule="auto"/>
        <w:jc w:val="center"/>
        <w:rPr>
          <w:rFonts w:asciiTheme="majorHAnsi" w:hAnsiTheme="majorHAnsi" w:cs="Times New Roman"/>
          <w:b/>
        </w:rPr>
      </w:pPr>
    </w:p>
    <w:p w:rsidR="00AF2B2E" w:rsidRPr="00D50CB5" w:rsidRDefault="00AF2B2E" w:rsidP="00D50CB5">
      <w:pPr>
        <w:pStyle w:val="Tytu"/>
        <w:spacing w:line="276" w:lineRule="auto"/>
        <w:jc w:val="center"/>
        <w:rPr>
          <w:sz w:val="22"/>
          <w:szCs w:val="22"/>
        </w:rPr>
      </w:pPr>
      <w:r w:rsidRPr="00D50CB5">
        <w:rPr>
          <w:sz w:val="22"/>
          <w:szCs w:val="22"/>
        </w:rPr>
        <w:t>PLAN KOMUNIKACJI</w:t>
      </w:r>
    </w:p>
    <w:p w:rsidR="00AF2B2E" w:rsidRPr="00D50CB5" w:rsidRDefault="00AF2B2E" w:rsidP="00D50CB5">
      <w:pPr>
        <w:pStyle w:val="Tytu"/>
        <w:spacing w:line="276" w:lineRule="auto"/>
        <w:jc w:val="center"/>
        <w:rPr>
          <w:sz w:val="22"/>
          <w:szCs w:val="22"/>
        </w:rPr>
      </w:pPr>
      <w:r w:rsidRPr="00D50CB5">
        <w:rPr>
          <w:sz w:val="22"/>
          <w:szCs w:val="22"/>
        </w:rPr>
        <w:t>NA LATA 2021 – 2027</w:t>
      </w:r>
    </w:p>
    <w:p w:rsidR="00AF2B2E" w:rsidRPr="00D50CB5" w:rsidRDefault="00AF2B2E" w:rsidP="00D50CB5">
      <w:pPr>
        <w:spacing w:beforeLines="40" w:before="96" w:after="40" w:line="276" w:lineRule="auto"/>
        <w:jc w:val="center"/>
        <w:rPr>
          <w:rFonts w:asciiTheme="majorHAnsi" w:hAnsiTheme="majorHAnsi" w:cs="Times New Roman"/>
        </w:rPr>
      </w:pPr>
    </w:p>
    <w:p w:rsidR="001E686C" w:rsidRPr="00D50CB5" w:rsidRDefault="001E686C" w:rsidP="00D50CB5">
      <w:pPr>
        <w:spacing w:beforeLines="40" w:before="96" w:after="40" w:line="276" w:lineRule="auto"/>
        <w:jc w:val="center"/>
        <w:rPr>
          <w:rFonts w:asciiTheme="majorHAnsi" w:hAnsiTheme="majorHAnsi" w:cs="Times New Roman"/>
        </w:rPr>
      </w:pPr>
    </w:p>
    <w:p w:rsidR="001E686C" w:rsidRPr="00D50CB5" w:rsidRDefault="001E686C" w:rsidP="00D50CB5">
      <w:pPr>
        <w:spacing w:beforeLines="40" w:before="96" w:after="40" w:line="276" w:lineRule="auto"/>
        <w:jc w:val="center"/>
        <w:rPr>
          <w:rFonts w:asciiTheme="majorHAnsi" w:hAnsiTheme="majorHAnsi" w:cs="Times New Roman"/>
        </w:rPr>
      </w:pPr>
    </w:p>
    <w:p w:rsidR="00AF2B2E" w:rsidRPr="00D50CB5" w:rsidRDefault="001E686C" w:rsidP="00D50CB5">
      <w:pPr>
        <w:spacing w:beforeLines="40" w:before="96" w:after="40" w:line="276" w:lineRule="auto"/>
        <w:jc w:val="center"/>
        <w:rPr>
          <w:rFonts w:asciiTheme="majorHAnsi" w:hAnsiTheme="majorHAnsi" w:cs="Times New Roman"/>
        </w:rPr>
      </w:pPr>
      <w:r w:rsidRPr="00D50CB5">
        <w:rPr>
          <w:rFonts w:asciiTheme="majorHAnsi" w:hAnsiTheme="majorHAnsi" w:cs="Times New Roman"/>
          <w:b/>
          <w:noProof/>
          <w:lang w:eastAsia="pl-PL"/>
        </w:rPr>
        <w:drawing>
          <wp:anchor distT="0" distB="0" distL="114300" distR="114300" simplePos="0" relativeHeight="251648512" behindDoc="0" locked="0" layoutInCell="1" allowOverlap="1" wp14:anchorId="25206EC1" wp14:editId="6845B488">
            <wp:simplePos x="0" y="0"/>
            <wp:positionH relativeFrom="margin">
              <wp:posOffset>1230630</wp:posOffset>
            </wp:positionH>
            <wp:positionV relativeFrom="margin">
              <wp:posOffset>4027522</wp:posOffset>
            </wp:positionV>
            <wp:extent cx="4123055" cy="251968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 z podpis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3055" cy="2519680"/>
                    </a:xfrm>
                    <a:prstGeom prst="rect">
                      <a:avLst/>
                    </a:prstGeom>
                  </pic:spPr>
                </pic:pic>
              </a:graphicData>
            </a:graphic>
            <wp14:sizeRelH relativeFrom="page">
              <wp14:pctWidth>0</wp14:pctWidth>
            </wp14:sizeRelH>
            <wp14:sizeRelV relativeFrom="page">
              <wp14:pctHeight>0</wp14:pctHeight>
            </wp14:sizeRelV>
          </wp:anchor>
        </w:drawing>
      </w: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rPr>
          <w:rFonts w:asciiTheme="majorHAnsi" w:hAnsiTheme="majorHAnsi" w:cs="Times New Roman"/>
        </w:rPr>
      </w:pPr>
      <w:r w:rsidRPr="00D50CB5">
        <w:rPr>
          <w:rFonts w:asciiTheme="majorHAnsi" w:hAnsiTheme="majorHAnsi" w:cs="Times New Roman"/>
        </w:rPr>
        <w:t xml:space="preserve">   </w:t>
      </w: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spacing w:beforeLines="40" w:before="96" w:after="40" w:line="276" w:lineRule="auto"/>
        <w:jc w:val="center"/>
        <w:rPr>
          <w:rFonts w:asciiTheme="majorHAnsi" w:hAnsiTheme="majorHAnsi" w:cs="Times New Roman"/>
        </w:rPr>
      </w:pPr>
    </w:p>
    <w:p w:rsidR="00AF2B2E" w:rsidRPr="00D50CB5" w:rsidRDefault="00AF2B2E" w:rsidP="00D50CB5">
      <w:pPr>
        <w:pStyle w:val="Tytu"/>
        <w:spacing w:line="276" w:lineRule="auto"/>
        <w:jc w:val="center"/>
        <w:rPr>
          <w:sz w:val="22"/>
          <w:szCs w:val="22"/>
        </w:rPr>
      </w:pPr>
      <w:r w:rsidRPr="00D50CB5">
        <w:rPr>
          <w:sz w:val="22"/>
          <w:szCs w:val="22"/>
        </w:rPr>
        <w:t>DLA OBSZARU GMIN:</w:t>
      </w:r>
    </w:p>
    <w:p w:rsidR="00AF2B2E" w:rsidRPr="00D50CB5" w:rsidRDefault="00AF2B2E" w:rsidP="00D50CB5">
      <w:pPr>
        <w:pStyle w:val="Tytu"/>
        <w:spacing w:line="276" w:lineRule="auto"/>
        <w:jc w:val="center"/>
        <w:rPr>
          <w:sz w:val="22"/>
          <w:szCs w:val="22"/>
        </w:rPr>
      </w:pPr>
      <w:r w:rsidRPr="00D50CB5">
        <w:rPr>
          <w:sz w:val="22"/>
          <w:szCs w:val="22"/>
        </w:rPr>
        <w:t xml:space="preserve">CZARNA, DĘBICA, IWIERZYCE, ROPCZYCE </w:t>
      </w:r>
      <w:r w:rsidRPr="00D50CB5">
        <w:rPr>
          <w:sz w:val="22"/>
          <w:szCs w:val="22"/>
        </w:rPr>
        <w:br/>
        <w:t>i SĘDZISZÓW MAŁOPOLSKI</w:t>
      </w:r>
    </w:p>
    <w:p w:rsidR="00AF2B2E" w:rsidRPr="00D50CB5" w:rsidRDefault="00AF2B2E" w:rsidP="00D50CB5">
      <w:pPr>
        <w:spacing w:beforeLines="40" w:before="96" w:after="40" w:line="276" w:lineRule="auto"/>
        <w:rPr>
          <w:rFonts w:asciiTheme="majorHAnsi" w:hAnsiTheme="majorHAnsi" w:cs="Times New Roman"/>
          <w:b/>
        </w:rPr>
        <w:sectPr w:rsidR="00AF2B2E" w:rsidRPr="00D50CB5" w:rsidSect="001E686C">
          <w:pgSz w:w="11906" w:h="16838"/>
          <w:pgMar w:top="851" w:right="567" w:bottom="567" w:left="851" w:header="709" w:footer="227" w:gutter="0"/>
          <w:cols w:space="708"/>
          <w:docGrid w:linePitch="360"/>
        </w:sectPr>
      </w:pPr>
    </w:p>
    <w:p w:rsidR="005E60BD" w:rsidRPr="00D50CB5" w:rsidRDefault="00EA7916" w:rsidP="00D50CB5">
      <w:pPr>
        <w:pStyle w:val="Nagwek1"/>
        <w:numPr>
          <w:ilvl w:val="0"/>
          <w:numId w:val="5"/>
        </w:numPr>
        <w:spacing w:line="276" w:lineRule="auto"/>
        <w:ind w:left="851"/>
        <w:rPr>
          <w:rFonts w:asciiTheme="majorHAnsi" w:hAnsiTheme="majorHAnsi" w:cstheme="minorHAnsi"/>
        </w:rPr>
      </w:pPr>
      <w:bookmarkStart w:id="0" w:name="_Toc135217511"/>
      <w:r w:rsidRPr="00D50CB5">
        <w:rPr>
          <w:rFonts w:asciiTheme="majorHAnsi" w:hAnsiTheme="majorHAnsi" w:cstheme="minorHAnsi"/>
        </w:rPr>
        <w:lastRenderedPageBreak/>
        <w:t>Wprowadzenie</w:t>
      </w:r>
      <w:bookmarkEnd w:id="0"/>
    </w:p>
    <w:p w:rsidR="005E60BD" w:rsidRPr="00D50CB5" w:rsidRDefault="009500AF" w:rsidP="00D50CB5">
      <w:pPr>
        <w:spacing w:line="276" w:lineRule="auto"/>
        <w:ind w:firstLine="720"/>
        <w:jc w:val="both"/>
        <w:rPr>
          <w:rFonts w:asciiTheme="majorHAnsi" w:hAnsiTheme="majorHAnsi" w:cstheme="minorHAnsi"/>
        </w:rPr>
      </w:pPr>
      <w:r w:rsidRPr="00D50CB5">
        <w:rPr>
          <w:rFonts w:asciiTheme="majorHAnsi" w:hAnsiTheme="majorHAnsi" w:cstheme="minorHAnsi"/>
        </w:rPr>
        <w:t>Plan komunikacji to strategia komunikacji LGD, która określa warunki aktywnego i ciągłego uczestnictwa lokalnej społeczności w bieżącym wdrażaniu lokalnej strategii rozwoju oraz budowaniu potencjału kapitału społecznego na obszarze LSR. Plan komunikacji LSR jest ściśle powiązany z procesem wdrażania LSR, z planem działania i budżetem LSR.</w:t>
      </w:r>
    </w:p>
    <w:p w:rsidR="005E60BD" w:rsidRPr="00D50CB5" w:rsidRDefault="005E60BD" w:rsidP="00D50CB5">
      <w:pPr>
        <w:spacing w:line="276" w:lineRule="auto"/>
        <w:rPr>
          <w:rFonts w:asciiTheme="majorHAnsi" w:hAnsiTheme="majorHAnsi"/>
        </w:rPr>
      </w:pPr>
    </w:p>
    <w:p w:rsidR="005E60BD" w:rsidRPr="00D50CB5" w:rsidRDefault="00EA7916" w:rsidP="00D50CB5">
      <w:pPr>
        <w:pStyle w:val="Nagwek1"/>
        <w:numPr>
          <w:ilvl w:val="0"/>
          <w:numId w:val="5"/>
        </w:numPr>
        <w:spacing w:line="276" w:lineRule="auto"/>
        <w:ind w:left="851"/>
        <w:rPr>
          <w:rFonts w:asciiTheme="majorHAnsi" w:hAnsiTheme="majorHAnsi"/>
        </w:rPr>
      </w:pPr>
      <w:bookmarkStart w:id="1" w:name="_Toc135217512"/>
      <w:r w:rsidRPr="00D50CB5">
        <w:rPr>
          <w:rFonts w:asciiTheme="majorHAnsi" w:hAnsiTheme="majorHAnsi"/>
        </w:rPr>
        <w:t>Cele działań komunikacyjnych.</w:t>
      </w:r>
      <w:bookmarkEnd w:id="1"/>
    </w:p>
    <w:p w:rsidR="005E60BD" w:rsidRPr="00D50CB5" w:rsidRDefault="00EA7916" w:rsidP="00D50CB5">
      <w:pPr>
        <w:spacing w:line="276" w:lineRule="auto"/>
        <w:ind w:firstLine="491"/>
        <w:jc w:val="both"/>
        <w:rPr>
          <w:rFonts w:asciiTheme="majorHAnsi" w:hAnsiTheme="majorHAnsi"/>
        </w:rPr>
      </w:pPr>
      <w:r w:rsidRPr="00D50CB5">
        <w:rPr>
          <w:rFonts w:asciiTheme="majorHAnsi" w:hAnsiTheme="majorHAnsi"/>
        </w:rPr>
        <w:t>W wyniku przeprowadzonych analiz oraz na podstawie określonych w LSR 202</w:t>
      </w:r>
      <w:r w:rsidR="00914826" w:rsidRPr="00D50CB5">
        <w:rPr>
          <w:rFonts w:asciiTheme="majorHAnsi" w:hAnsiTheme="majorHAnsi"/>
        </w:rPr>
        <w:t>1</w:t>
      </w:r>
      <w:r w:rsidRPr="00D50CB5">
        <w:rPr>
          <w:rFonts w:asciiTheme="majorHAnsi" w:hAnsiTheme="majorHAnsi"/>
        </w:rPr>
        <w:t>-2027 przedsięwzięć i</w:t>
      </w:r>
      <w:r w:rsidR="00C52BB1" w:rsidRPr="00D50CB5">
        <w:rPr>
          <w:rFonts w:asciiTheme="majorHAnsi" w:hAnsiTheme="majorHAnsi"/>
        </w:rPr>
        <w:t> </w:t>
      </w:r>
      <w:r w:rsidRPr="00D50CB5">
        <w:rPr>
          <w:rFonts w:asciiTheme="majorHAnsi" w:hAnsiTheme="majorHAnsi"/>
        </w:rPr>
        <w:t>wskaźników sformułowane zostały 2 główne cele, do osiągnięcia których przyczyni się realizacja planu komunikacji 202</w:t>
      </w:r>
      <w:r w:rsidR="00914826" w:rsidRPr="00D50CB5">
        <w:rPr>
          <w:rFonts w:asciiTheme="majorHAnsi" w:hAnsiTheme="majorHAnsi"/>
        </w:rPr>
        <w:t>1</w:t>
      </w:r>
      <w:r w:rsidRPr="00D50CB5">
        <w:rPr>
          <w:rFonts w:asciiTheme="majorHAnsi" w:hAnsiTheme="majorHAnsi"/>
        </w:rPr>
        <w:t>-2027:</w:t>
      </w:r>
    </w:p>
    <w:p w:rsidR="005E60BD" w:rsidRPr="00D50CB5" w:rsidRDefault="00EA7916" w:rsidP="00D50CB5">
      <w:pPr>
        <w:pStyle w:val="Akapitzlist"/>
        <w:numPr>
          <w:ilvl w:val="0"/>
          <w:numId w:val="11"/>
        </w:numPr>
        <w:spacing w:line="276" w:lineRule="auto"/>
        <w:rPr>
          <w:rFonts w:asciiTheme="majorHAnsi" w:hAnsiTheme="majorHAnsi"/>
        </w:rPr>
      </w:pPr>
      <w:r w:rsidRPr="00D50CB5">
        <w:rPr>
          <w:rFonts w:asciiTheme="majorHAnsi" w:hAnsiTheme="majorHAnsi"/>
        </w:rPr>
        <w:t xml:space="preserve">Budowanie marki i pozytywnego wizerunku </w:t>
      </w:r>
      <w:r w:rsidR="00914826" w:rsidRPr="00D50CB5">
        <w:rPr>
          <w:rFonts w:asciiTheme="majorHAnsi" w:hAnsiTheme="majorHAnsi"/>
        </w:rPr>
        <w:t>Lokalnej Grupy Działania Partnerstwo 5 Gmin</w:t>
      </w:r>
      <w:r w:rsidRPr="00D50CB5">
        <w:rPr>
          <w:rFonts w:asciiTheme="majorHAnsi" w:hAnsiTheme="majorHAnsi"/>
        </w:rPr>
        <w:t xml:space="preserve"> wśród lokalnej społeczności poprzez promocję działań aktywizacyjnych, publikację treści branżowych, dobrych praktyk i dotychczas wypracowanych osiągnięć.</w:t>
      </w:r>
    </w:p>
    <w:p w:rsidR="005E60BD" w:rsidRPr="00D50CB5" w:rsidRDefault="00EA7916" w:rsidP="00D50CB5">
      <w:pPr>
        <w:pStyle w:val="Akapitzlist"/>
        <w:numPr>
          <w:ilvl w:val="0"/>
          <w:numId w:val="11"/>
        </w:numPr>
        <w:spacing w:line="276" w:lineRule="auto"/>
        <w:rPr>
          <w:rFonts w:asciiTheme="majorHAnsi" w:hAnsiTheme="majorHAnsi"/>
        </w:rPr>
      </w:pPr>
      <w:r w:rsidRPr="00D50CB5">
        <w:rPr>
          <w:rFonts w:asciiTheme="majorHAnsi" w:hAnsiTheme="majorHAnsi"/>
        </w:rPr>
        <w:t>Podejmowanie działań gwarantujących obustronną komunikację pomiędzy LGD oraz społeczeństwem lokalnym, zachęcających potencjalnych wnioskodawców do aplikowania w ramach LSR, co w</w:t>
      </w:r>
      <w:r w:rsidR="00C52BB1" w:rsidRPr="00D50CB5">
        <w:rPr>
          <w:rFonts w:asciiTheme="majorHAnsi" w:hAnsiTheme="majorHAnsi"/>
        </w:rPr>
        <w:t> </w:t>
      </w:r>
      <w:r w:rsidRPr="00D50CB5">
        <w:rPr>
          <w:rFonts w:asciiTheme="majorHAnsi" w:hAnsiTheme="majorHAnsi"/>
        </w:rPr>
        <w:t>konsekwencji będzie wpływać na skuteczną realizację celów strategii.</w:t>
      </w:r>
    </w:p>
    <w:p w:rsidR="005E60BD" w:rsidRPr="00D50CB5" w:rsidRDefault="005E60BD" w:rsidP="00D50CB5">
      <w:pPr>
        <w:spacing w:line="276" w:lineRule="auto"/>
        <w:rPr>
          <w:rFonts w:asciiTheme="majorHAnsi" w:hAnsiTheme="majorHAnsi"/>
        </w:rPr>
      </w:pPr>
    </w:p>
    <w:p w:rsidR="005E60BD" w:rsidRPr="00D50CB5" w:rsidRDefault="00EA7916" w:rsidP="00D50CB5">
      <w:pPr>
        <w:spacing w:line="276" w:lineRule="auto"/>
        <w:rPr>
          <w:rFonts w:asciiTheme="majorHAnsi" w:hAnsiTheme="majorHAnsi"/>
        </w:rPr>
      </w:pPr>
      <w:r w:rsidRPr="00D50CB5">
        <w:rPr>
          <w:rFonts w:asciiTheme="majorHAnsi" w:hAnsiTheme="majorHAnsi"/>
        </w:rPr>
        <w:t>Cele szczegółowe komunikacji:</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zwiększenie rozpoznawalności marki „</w:t>
      </w:r>
      <w:r w:rsidR="00E60C5E" w:rsidRPr="00D50CB5">
        <w:rPr>
          <w:rFonts w:asciiTheme="majorHAnsi" w:hAnsiTheme="majorHAnsi"/>
        </w:rPr>
        <w:t>LGD Partnerstwo 5 Gmin</w:t>
      </w:r>
      <w:r w:rsidRPr="00D50CB5">
        <w:rPr>
          <w:rFonts w:asciiTheme="majorHAnsi" w:hAnsiTheme="majorHAnsi"/>
        </w:rPr>
        <w:t>” wśród mieszkańców obszaru, w tym potencjalnych beneficjentów,</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 xml:space="preserve">przekazanie potencjalnym wnioskodawcom, w tym osobom z grupy </w:t>
      </w:r>
      <w:r w:rsidR="00E60C5E" w:rsidRPr="00D50CB5">
        <w:rPr>
          <w:rFonts w:asciiTheme="majorHAnsi" w:hAnsiTheme="majorHAnsi"/>
        </w:rPr>
        <w:t>niekorzystnej sytuacji</w:t>
      </w:r>
      <w:r w:rsidRPr="00D50CB5">
        <w:rPr>
          <w:rFonts w:asciiTheme="majorHAnsi" w:hAnsiTheme="majorHAnsi"/>
        </w:rPr>
        <w:t>, kompleksowej i fachowej informacji dotyczącej wsparcia,</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zapewnienie kompleksowego wsparcia w zakresie doradztwa na etapie aplikowania, realizowania i</w:t>
      </w:r>
      <w:r w:rsidR="00C52BB1" w:rsidRPr="00D50CB5">
        <w:rPr>
          <w:rFonts w:asciiTheme="majorHAnsi" w:hAnsiTheme="majorHAnsi"/>
        </w:rPr>
        <w:t> </w:t>
      </w:r>
      <w:r w:rsidRPr="00D50CB5">
        <w:rPr>
          <w:rFonts w:asciiTheme="majorHAnsi" w:hAnsiTheme="majorHAnsi"/>
        </w:rPr>
        <w:t>rozliczania wniosków,</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zwiększenie świadomości odnośnie korzyści płynących z wdrażania funduszy unijnych a zwłaszcza w</w:t>
      </w:r>
      <w:r w:rsidR="00C52BB1" w:rsidRPr="00D50CB5">
        <w:rPr>
          <w:rFonts w:asciiTheme="majorHAnsi" w:hAnsiTheme="majorHAnsi"/>
        </w:rPr>
        <w:t> </w:t>
      </w:r>
      <w:r w:rsidRPr="00D50CB5">
        <w:rPr>
          <w:rFonts w:asciiTheme="majorHAnsi" w:hAnsiTheme="majorHAnsi"/>
        </w:rPr>
        <w:t>perspektywie finansowej 2021 – 2027,</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aktywizowanie lokalnej społeczności i zachęcanie jej do aktywnego uczestnictwa w proponowanych przedsięwzięciach w ramach LSR,</w:t>
      </w:r>
    </w:p>
    <w:p w:rsidR="005E60BD" w:rsidRPr="00D50CB5" w:rsidRDefault="00EA7916" w:rsidP="00D50CB5">
      <w:pPr>
        <w:pStyle w:val="Akapitzlist"/>
        <w:numPr>
          <w:ilvl w:val="0"/>
          <w:numId w:val="12"/>
        </w:numPr>
        <w:spacing w:line="276" w:lineRule="auto"/>
        <w:rPr>
          <w:rFonts w:asciiTheme="majorHAnsi" w:hAnsiTheme="majorHAnsi"/>
        </w:rPr>
      </w:pPr>
      <w:r w:rsidRPr="00D50CB5">
        <w:rPr>
          <w:rFonts w:asciiTheme="majorHAnsi" w:hAnsiTheme="majorHAnsi"/>
        </w:rPr>
        <w:t>poznanie opinii o jakości działań podejmowanych przez LGD i usług doradczych świadczonych przez pracowników biura.</w:t>
      </w:r>
    </w:p>
    <w:p w:rsidR="00744E8C" w:rsidRPr="00D50CB5" w:rsidRDefault="00744E8C" w:rsidP="00D50CB5">
      <w:pPr>
        <w:spacing w:line="276" w:lineRule="auto"/>
        <w:rPr>
          <w:rFonts w:asciiTheme="majorHAnsi" w:hAnsiTheme="majorHAnsi"/>
        </w:rPr>
      </w:pPr>
    </w:p>
    <w:p w:rsidR="00CA5E3D" w:rsidRPr="00D50CB5" w:rsidRDefault="00CA5E3D" w:rsidP="00D50CB5">
      <w:pPr>
        <w:pStyle w:val="Nagwek1"/>
        <w:numPr>
          <w:ilvl w:val="0"/>
          <w:numId w:val="5"/>
        </w:numPr>
        <w:spacing w:line="276" w:lineRule="auto"/>
        <w:ind w:left="851"/>
        <w:rPr>
          <w:rFonts w:asciiTheme="majorHAnsi" w:hAnsiTheme="majorHAnsi"/>
        </w:rPr>
      </w:pPr>
      <w:bookmarkStart w:id="2" w:name="_Toc135217513"/>
      <w:r w:rsidRPr="00D50CB5">
        <w:rPr>
          <w:rFonts w:asciiTheme="majorHAnsi" w:hAnsiTheme="majorHAnsi"/>
        </w:rPr>
        <w:t>Grupy docelowe planu komunikacji.</w:t>
      </w:r>
      <w:bookmarkEnd w:id="2"/>
    </w:p>
    <w:p w:rsidR="005E60BD" w:rsidRPr="00D50CB5" w:rsidRDefault="005E60BD" w:rsidP="00D50CB5">
      <w:pPr>
        <w:spacing w:line="276" w:lineRule="auto"/>
        <w:rPr>
          <w:rFonts w:asciiTheme="majorHAnsi" w:hAnsiTheme="majorHAnsi"/>
        </w:rPr>
      </w:pPr>
    </w:p>
    <w:p w:rsidR="005E60BD" w:rsidRPr="00D50CB5" w:rsidRDefault="00EA7916" w:rsidP="00D50CB5">
      <w:pPr>
        <w:spacing w:line="276" w:lineRule="auto"/>
        <w:ind w:firstLine="360"/>
        <w:jc w:val="both"/>
        <w:rPr>
          <w:rFonts w:asciiTheme="majorHAnsi" w:hAnsiTheme="majorHAnsi"/>
        </w:rPr>
      </w:pPr>
      <w:r w:rsidRPr="00D50CB5">
        <w:rPr>
          <w:rFonts w:asciiTheme="majorHAnsi" w:hAnsiTheme="majorHAnsi"/>
        </w:rPr>
        <w:t>Grupy docelowe, do których kierowane będą poszczególne działania komunikacyjne wynikają z zapisanych w LSR celów ogólnych, szczegółowych i przedsięwzięć oraz z charakteru poszczególnych operacji. Na tej podstawie wyodrębniono następujące grupy docelowe, do których będą skierowane działania promocyjne planu komunikacji:</w:t>
      </w:r>
    </w:p>
    <w:p w:rsidR="005E60BD" w:rsidRPr="00D50CB5" w:rsidRDefault="00EA7916" w:rsidP="00D50CB5">
      <w:pPr>
        <w:pStyle w:val="Akapitzlist"/>
        <w:numPr>
          <w:ilvl w:val="0"/>
          <w:numId w:val="14"/>
        </w:numPr>
        <w:spacing w:line="276" w:lineRule="auto"/>
        <w:rPr>
          <w:rFonts w:asciiTheme="majorHAnsi" w:hAnsiTheme="majorHAnsi"/>
        </w:rPr>
      </w:pPr>
      <w:r w:rsidRPr="00D50CB5">
        <w:rPr>
          <w:rFonts w:asciiTheme="majorHAnsi" w:hAnsiTheme="majorHAnsi"/>
        </w:rPr>
        <w:t>mieszkańcy obszaru LGD,</w:t>
      </w:r>
    </w:p>
    <w:p w:rsidR="00A944F0" w:rsidRPr="00D50CB5" w:rsidRDefault="003B25A6" w:rsidP="00D50CB5">
      <w:pPr>
        <w:pStyle w:val="Akapitzlist"/>
        <w:numPr>
          <w:ilvl w:val="0"/>
          <w:numId w:val="14"/>
        </w:numPr>
        <w:spacing w:line="276" w:lineRule="auto"/>
        <w:rPr>
          <w:rFonts w:asciiTheme="majorHAnsi" w:hAnsiTheme="majorHAnsi"/>
        </w:rPr>
      </w:pPr>
      <w:r w:rsidRPr="00D50CB5">
        <w:rPr>
          <w:rFonts w:asciiTheme="majorHAnsi" w:hAnsiTheme="majorHAnsi"/>
        </w:rPr>
        <w:t>Bezrobotni oraz długotrwale bezrobotni (w niekorzystnej sytuacji) –</w:t>
      </w:r>
      <w:r w:rsidR="00FB3947" w:rsidRPr="00D50CB5">
        <w:rPr>
          <w:rFonts w:asciiTheme="majorHAnsi" w:hAnsiTheme="majorHAnsi"/>
        </w:rPr>
        <w:t xml:space="preserve"> </w:t>
      </w:r>
      <w:r w:rsidRPr="00D50CB5">
        <w:rPr>
          <w:rFonts w:asciiTheme="majorHAnsi" w:hAnsiTheme="majorHAnsi"/>
        </w:rPr>
        <w:t xml:space="preserve">bezrobotni oraz długotrwale bezrobotni są grupami, które mogą w przyszłości stanowić potencjalnych beneficjentów, ponadto mają one silny wpływ na kształtowanie świadomości społecznej. Zastosowane wobec nich działania muszą uwzględniać specyfikę tych grup. Grupy te mogą wpłynąć na sposób i poziom wykorzystania środków, kształtując pozytywny wizerunek Funduszy Europejskich w społeczeństwie. Działania prowadzone wobec opinii publicznej będą prowadzone poprzez stronę internetową Programu, imprezy masowe, szkolenia i spotkania informacyjne przy wykorzystaniu materiałów </w:t>
      </w:r>
      <w:proofErr w:type="spellStart"/>
      <w:r w:rsidRPr="00D50CB5">
        <w:rPr>
          <w:rFonts w:asciiTheme="majorHAnsi" w:hAnsiTheme="majorHAnsi"/>
        </w:rPr>
        <w:t>informacyjno</w:t>
      </w:r>
      <w:proofErr w:type="spellEnd"/>
      <w:r w:rsidR="00A944F0" w:rsidRPr="00D50CB5">
        <w:rPr>
          <w:rFonts w:asciiTheme="majorHAnsi" w:hAnsiTheme="majorHAnsi"/>
        </w:rPr>
        <w:t xml:space="preserve"> </w:t>
      </w:r>
      <w:r w:rsidRPr="00D50CB5">
        <w:rPr>
          <w:rFonts w:asciiTheme="majorHAnsi" w:hAnsiTheme="majorHAnsi" w:cs="Cambria Math"/>
        </w:rPr>
        <w:t>‐</w:t>
      </w:r>
      <w:r w:rsidRPr="00D50CB5">
        <w:rPr>
          <w:rFonts w:asciiTheme="majorHAnsi" w:hAnsiTheme="majorHAnsi"/>
        </w:rPr>
        <w:t xml:space="preserve"> promocyjnych</w:t>
      </w:r>
      <w:r w:rsidR="00A944F0" w:rsidRPr="00D50CB5">
        <w:rPr>
          <w:rFonts w:asciiTheme="majorHAnsi" w:hAnsiTheme="majorHAnsi"/>
        </w:rPr>
        <w:t>,</w:t>
      </w:r>
      <w:r w:rsidRPr="00D50CB5">
        <w:rPr>
          <w:rFonts w:asciiTheme="majorHAnsi" w:hAnsiTheme="majorHAnsi"/>
        </w:rPr>
        <w:t xml:space="preserve"> a także w ścisłej współpracy z mediami</w:t>
      </w:r>
      <w:r w:rsidR="00A944F0" w:rsidRPr="00D50CB5">
        <w:rPr>
          <w:rFonts w:asciiTheme="majorHAnsi" w:hAnsiTheme="majorHAnsi"/>
        </w:rPr>
        <w:t xml:space="preserve"> lokalnymi (prasa lokalna)</w:t>
      </w:r>
      <w:r w:rsidRPr="00D50CB5">
        <w:rPr>
          <w:rFonts w:asciiTheme="majorHAnsi" w:hAnsiTheme="majorHAnsi"/>
        </w:rPr>
        <w:t>.</w:t>
      </w:r>
    </w:p>
    <w:p w:rsidR="00A944F0" w:rsidRPr="00D50CB5" w:rsidRDefault="00A944F0" w:rsidP="00D50CB5">
      <w:pPr>
        <w:pStyle w:val="Akapitzlist"/>
        <w:numPr>
          <w:ilvl w:val="0"/>
          <w:numId w:val="14"/>
        </w:numPr>
        <w:spacing w:line="276" w:lineRule="auto"/>
        <w:rPr>
          <w:rFonts w:asciiTheme="majorHAnsi" w:hAnsiTheme="majorHAnsi"/>
        </w:rPr>
      </w:pPr>
      <w:r w:rsidRPr="00D50CB5">
        <w:rPr>
          <w:rFonts w:asciiTheme="majorHAnsi" w:hAnsiTheme="majorHAnsi"/>
        </w:rPr>
        <w:t>Niepełnosprawn</w:t>
      </w:r>
      <w:r w:rsidR="00832898" w:rsidRPr="00D50CB5">
        <w:rPr>
          <w:rFonts w:asciiTheme="majorHAnsi" w:hAnsiTheme="majorHAnsi"/>
        </w:rPr>
        <w:t>i</w:t>
      </w:r>
      <w:r w:rsidRPr="00D50CB5">
        <w:rPr>
          <w:rFonts w:asciiTheme="majorHAnsi" w:hAnsiTheme="majorHAnsi"/>
        </w:rPr>
        <w:t xml:space="preserve"> – z analiz ankiet </w:t>
      </w:r>
      <w:r w:rsidR="00832898" w:rsidRPr="00D50CB5">
        <w:rPr>
          <w:rFonts w:asciiTheme="majorHAnsi" w:hAnsiTheme="majorHAnsi"/>
        </w:rPr>
        <w:t xml:space="preserve">jak również spotkań podczas powstawania LSR mieszkańcy wskazali również tę grupę społeczeństwa jako pomijaną. Jako osoby niepełnosprawne są niejako wyłączone ze społeczeństwa. Działania skierowane do tej grupy będą miały szerszy zakres. Głównymi środkami komunikacji z tą grupą będą strona internetowa LGD, portale społecznościowe, publikacje. </w:t>
      </w:r>
      <w:r w:rsidR="003B25A6" w:rsidRPr="00D50CB5">
        <w:rPr>
          <w:rFonts w:asciiTheme="majorHAnsi" w:hAnsiTheme="majorHAnsi"/>
        </w:rPr>
        <w:t xml:space="preserve"> </w:t>
      </w:r>
    </w:p>
    <w:p w:rsidR="003B25A6" w:rsidRPr="00D50CB5" w:rsidRDefault="003B25A6" w:rsidP="00D50CB5">
      <w:pPr>
        <w:pStyle w:val="Akapitzlist"/>
        <w:numPr>
          <w:ilvl w:val="0"/>
          <w:numId w:val="14"/>
        </w:numPr>
        <w:spacing w:line="276" w:lineRule="auto"/>
        <w:rPr>
          <w:rFonts w:asciiTheme="majorHAnsi" w:hAnsiTheme="majorHAnsi"/>
        </w:rPr>
      </w:pPr>
      <w:r w:rsidRPr="00D50CB5">
        <w:rPr>
          <w:rFonts w:asciiTheme="majorHAnsi" w:hAnsiTheme="majorHAnsi"/>
        </w:rPr>
        <w:t>Dzieci i młodzież –</w:t>
      </w:r>
      <w:r w:rsidR="00A944F0" w:rsidRPr="00D50CB5">
        <w:rPr>
          <w:rFonts w:asciiTheme="majorHAnsi" w:hAnsiTheme="majorHAnsi"/>
        </w:rPr>
        <w:t xml:space="preserve"> </w:t>
      </w:r>
      <w:r w:rsidRPr="00D50CB5">
        <w:rPr>
          <w:rFonts w:asciiTheme="majorHAnsi" w:hAnsiTheme="majorHAnsi"/>
        </w:rPr>
        <w:t xml:space="preserve">Grupa ta ze względu na swój charakter na ogromne problemy z zagospodarowaniem </w:t>
      </w:r>
      <w:r w:rsidRPr="00D50CB5">
        <w:rPr>
          <w:rFonts w:asciiTheme="majorHAnsi" w:hAnsiTheme="majorHAnsi"/>
        </w:rPr>
        <w:lastRenderedPageBreak/>
        <w:t>wolnego czasu. Przyczyną tego jest brak odpowiedniej infrastruktury sportowo – rekreacyjnej, która potrafiła, by czas wolny uzupełnić. Grupa ta nie będzie bezpośrednim beneficjentem projektów, ale pośrednio będzie uczestniczyła we wdrażaniu środków z UE. Głównymi środkami komunikacji z tą grupą będą strona internetowa LGD, portale społecznościowe.</w:t>
      </w:r>
    </w:p>
    <w:p w:rsidR="003B25A6" w:rsidRPr="00D50CB5" w:rsidRDefault="003B25A6" w:rsidP="00D50CB5">
      <w:pPr>
        <w:pStyle w:val="Akapitzlist"/>
        <w:numPr>
          <w:ilvl w:val="0"/>
          <w:numId w:val="14"/>
        </w:numPr>
        <w:spacing w:line="276" w:lineRule="auto"/>
        <w:rPr>
          <w:rFonts w:asciiTheme="majorHAnsi" w:hAnsiTheme="majorHAnsi"/>
        </w:rPr>
      </w:pPr>
      <w:r w:rsidRPr="00D50CB5">
        <w:rPr>
          <w:rFonts w:asciiTheme="majorHAnsi" w:hAnsiTheme="majorHAnsi"/>
        </w:rPr>
        <w:t>Beneficjenci i potencjalni beneficjenci - Działania wobec tej grupy docelowej będą skoncentrowane na zamkniętym katalogu podmiotów, uprawnionych do korzystania z dofinansowania i będą dotyczyły przekazywania wiedzy niezbędnej do właściwego realizowania projektów. Działania te będą prowadzone w formie szkoleń, warsztatów, spotkań informacyjnych, wydawania materiałów informacyjnych itd. Pod pojęciem beneficjentów i potencjalnych beneficjentów rozumie się m.in.:</w:t>
      </w:r>
      <w:r w:rsidR="00D54321" w:rsidRPr="00D50CB5">
        <w:rPr>
          <w:rFonts w:asciiTheme="majorHAnsi" w:hAnsiTheme="majorHAnsi"/>
        </w:rPr>
        <w:t xml:space="preserve"> </w:t>
      </w:r>
      <w:r w:rsidRPr="00D50CB5">
        <w:rPr>
          <w:rFonts w:asciiTheme="majorHAnsi" w:hAnsiTheme="majorHAnsi"/>
        </w:rPr>
        <w:t>partnerzy społeczno</w:t>
      </w:r>
      <w:r w:rsidRPr="00D50CB5">
        <w:rPr>
          <w:rFonts w:asciiTheme="majorHAnsi" w:hAnsiTheme="majorHAnsi" w:cs="Cambria Math"/>
        </w:rPr>
        <w:t>‐</w:t>
      </w:r>
      <w:r w:rsidRPr="00D50CB5">
        <w:rPr>
          <w:rFonts w:asciiTheme="majorHAnsi" w:hAnsiTheme="majorHAnsi"/>
        </w:rPr>
        <w:t>gospodarczy, w tym organizacje pozarządowe</w:t>
      </w:r>
      <w:r w:rsidR="00D54321" w:rsidRPr="00D50CB5">
        <w:rPr>
          <w:rFonts w:asciiTheme="majorHAnsi" w:hAnsiTheme="majorHAnsi"/>
        </w:rPr>
        <w:t xml:space="preserve">, </w:t>
      </w:r>
      <w:r w:rsidRPr="00D50CB5">
        <w:rPr>
          <w:rFonts w:asciiTheme="majorHAnsi" w:hAnsiTheme="majorHAnsi"/>
        </w:rPr>
        <w:t>mikro, małe i średnie przedsiębiorstwa</w:t>
      </w:r>
      <w:r w:rsidR="00D54321" w:rsidRPr="00D50CB5">
        <w:rPr>
          <w:rFonts w:asciiTheme="majorHAnsi" w:hAnsiTheme="majorHAnsi"/>
        </w:rPr>
        <w:t xml:space="preserve">, </w:t>
      </w:r>
      <w:r w:rsidRPr="00D50CB5">
        <w:rPr>
          <w:rFonts w:asciiTheme="majorHAnsi" w:hAnsiTheme="majorHAnsi"/>
        </w:rPr>
        <w:t>osoby fizyczne a</w:t>
      </w:r>
      <w:r w:rsidR="00C52BB1" w:rsidRPr="00D50CB5">
        <w:rPr>
          <w:rFonts w:asciiTheme="majorHAnsi" w:hAnsiTheme="majorHAnsi"/>
        </w:rPr>
        <w:t> </w:t>
      </w:r>
      <w:r w:rsidRPr="00D50CB5">
        <w:rPr>
          <w:rFonts w:asciiTheme="majorHAnsi" w:hAnsiTheme="majorHAnsi"/>
        </w:rPr>
        <w:t>w szczególności osoby w niekorzystnej sytuacji</w:t>
      </w:r>
    </w:p>
    <w:p w:rsidR="003B25A6" w:rsidRPr="00D50CB5" w:rsidRDefault="003B25A6" w:rsidP="00D50CB5">
      <w:pPr>
        <w:pStyle w:val="Akapitzlist"/>
        <w:numPr>
          <w:ilvl w:val="0"/>
          <w:numId w:val="14"/>
        </w:numPr>
        <w:spacing w:line="276" w:lineRule="auto"/>
        <w:rPr>
          <w:rFonts w:asciiTheme="majorHAnsi" w:hAnsiTheme="majorHAnsi"/>
        </w:rPr>
      </w:pPr>
      <w:r w:rsidRPr="00D50CB5">
        <w:rPr>
          <w:rFonts w:asciiTheme="majorHAnsi" w:hAnsiTheme="majorHAnsi"/>
        </w:rPr>
        <w:t>Przedsiębiorców i osoby chcące podjąć działalność gospodarczą – jednym z głównych celów realizacji Strategii jest rozwój lokalnej gospodarki poprzez tworzenie miejsc pracy i rozwój lokalnych przedsiębiorców, dlatego podejmowane działania komunikacyjne będą kierowane szczególnie również do tej grupy.</w:t>
      </w:r>
    </w:p>
    <w:p w:rsidR="003B25A6" w:rsidRPr="00D50CB5" w:rsidRDefault="003B25A6" w:rsidP="00D50CB5">
      <w:pPr>
        <w:pStyle w:val="Akapitzlist"/>
        <w:numPr>
          <w:ilvl w:val="0"/>
          <w:numId w:val="14"/>
        </w:numPr>
        <w:spacing w:line="276" w:lineRule="auto"/>
        <w:rPr>
          <w:rFonts w:asciiTheme="majorHAnsi" w:hAnsiTheme="majorHAnsi"/>
        </w:rPr>
      </w:pPr>
      <w:r w:rsidRPr="00D50CB5">
        <w:rPr>
          <w:rFonts w:asciiTheme="majorHAnsi" w:hAnsiTheme="majorHAnsi"/>
        </w:rPr>
        <w:t>Liderów społecznych – ważną grupą docelową stanowią lokalni liderzy, którzy bardzo często stanowią „łącznik” pomiędzy instytucjami i tym, co dzieje się w gminie, a mieszkańcami. W związku z tym, działania będą nakierowane po pierwsze, na to, aby liderzy Ci rzeczywiście mieli możliwie pełną informację nt. LGD i LSR, a z drugiej, Stowarzyszenie będzie chciało motywować liderów do szerszego przekazywania informacji i docierania do osób wykluczonych informacyjnie z ich środowisk.</w:t>
      </w:r>
    </w:p>
    <w:p w:rsidR="005E60BD" w:rsidRPr="00D50CB5" w:rsidRDefault="005E60BD" w:rsidP="00D50CB5">
      <w:pPr>
        <w:spacing w:line="276" w:lineRule="auto"/>
        <w:rPr>
          <w:rFonts w:asciiTheme="majorHAnsi" w:hAnsiTheme="majorHAnsi"/>
        </w:rPr>
      </w:pPr>
    </w:p>
    <w:p w:rsidR="005E60BD" w:rsidRPr="00D50CB5" w:rsidRDefault="00EA7916" w:rsidP="00D50CB5">
      <w:pPr>
        <w:pStyle w:val="Nagwek1"/>
        <w:numPr>
          <w:ilvl w:val="0"/>
          <w:numId w:val="5"/>
        </w:numPr>
        <w:spacing w:line="276" w:lineRule="auto"/>
        <w:ind w:left="851"/>
        <w:rPr>
          <w:rFonts w:asciiTheme="majorHAnsi" w:hAnsiTheme="majorHAnsi"/>
        </w:rPr>
      </w:pPr>
      <w:bookmarkStart w:id="3" w:name="_Toc135217514"/>
      <w:r w:rsidRPr="00D50CB5">
        <w:rPr>
          <w:rFonts w:asciiTheme="majorHAnsi" w:hAnsiTheme="majorHAnsi"/>
        </w:rPr>
        <w:t>Działania komunikacyjne oraz środki przekazu.</w:t>
      </w:r>
      <w:bookmarkEnd w:id="3"/>
    </w:p>
    <w:p w:rsidR="005E60BD" w:rsidRPr="00D50CB5" w:rsidRDefault="005E60BD" w:rsidP="00D50CB5">
      <w:pPr>
        <w:spacing w:line="276" w:lineRule="auto"/>
        <w:rPr>
          <w:rFonts w:asciiTheme="majorHAnsi" w:hAnsiTheme="majorHAnsi"/>
        </w:rPr>
      </w:pPr>
    </w:p>
    <w:p w:rsidR="00F00AA0" w:rsidRPr="00D50CB5" w:rsidRDefault="00F00AA0" w:rsidP="00D50CB5">
      <w:pPr>
        <w:spacing w:line="276" w:lineRule="auto"/>
        <w:ind w:firstLine="360"/>
        <w:jc w:val="both"/>
        <w:rPr>
          <w:rFonts w:asciiTheme="majorHAnsi" w:hAnsiTheme="majorHAnsi"/>
        </w:rPr>
      </w:pPr>
      <w:r w:rsidRPr="00D50CB5">
        <w:rPr>
          <w:rFonts w:asciiTheme="majorHAnsi" w:hAnsiTheme="majorHAnsi"/>
        </w:rPr>
        <w:t>Działania komunikacyjne oraz odpowiadające im środki przekazu z uwzględnieniem różnorodnych rozwiązań komunikacyjnych, których atrakcyjność i stopień innowacyjności dostosowane będą do poszczególnych grup adresatów LGD.  W celu zwiększenia identyfikacji dostępnych środków w ramach PROW, podniesienia społecznej świadomości na temat Programu oraz wsparcia ze środków unijnych, jak również poinformowania m.in. o zasadach udzielania wsparcia, jego przeznaczeniu i odbiorcach, w tym o potencjalnych możliwościach i spodziewanych korzyściach, ale także wsparcia beneficjentów w procesie realizacji projektów, w wieloletnim Planie komunikacji zaplanowano następujące rodzaje działań informacyjnych, promocyjnych i</w:t>
      </w:r>
      <w:r w:rsidR="00C52BB1" w:rsidRPr="00D50CB5">
        <w:rPr>
          <w:rFonts w:asciiTheme="majorHAnsi" w:hAnsiTheme="majorHAnsi"/>
        </w:rPr>
        <w:t> </w:t>
      </w:r>
      <w:r w:rsidRPr="00D50CB5">
        <w:rPr>
          <w:rFonts w:asciiTheme="majorHAnsi" w:hAnsiTheme="majorHAnsi"/>
        </w:rPr>
        <w:t>szkoleniowych.</w:t>
      </w:r>
    </w:p>
    <w:p w:rsidR="00C52BB1" w:rsidRPr="00D50CB5" w:rsidRDefault="00F00AA0" w:rsidP="00D50CB5">
      <w:pPr>
        <w:spacing w:line="276" w:lineRule="auto"/>
        <w:ind w:firstLine="360"/>
        <w:jc w:val="both"/>
        <w:rPr>
          <w:rFonts w:asciiTheme="majorHAnsi" w:hAnsiTheme="majorHAnsi"/>
        </w:rPr>
      </w:pPr>
      <w:r w:rsidRPr="00D50CB5">
        <w:rPr>
          <w:rFonts w:asciiTheme="majorHAnsi" w:hAnsiTheme="majorHAnsi"/>
          <w:b/>
        </w:rPr>
        <w:t>Portale internetowe</w:t>
      </w:r>
      <w:r w:rsidRPr="00D50CB5">
        <w:rPr>
          <w:rFonts w:asciiTheme="majorHAnsi" w:hAnsiTheme="majorHAnsi"/>
        </w:rPr>
        <w:t xml:space="preserve"> – biura LGD oraz podmiotów wchodzących w skład LGD, a także portale społecznościowe. Ten środek komunikacji posłuży nam do bieżącego informowania, np. o terminach naboru wniosków, planowanych konkursach; rodzajach i wysokości wsparcia projektów, etc. Wszystkie informacje udostępniane na portalach internetowych będą miały formę przejrzystą i zrozumiałą dla każdego potencjalnego beneficjenta. Dla tego działania obrano następujące narzędzia komunikacyjne: strona internetowa</w:t>
      </w:r>
      <w:r w:rsidR="00F40BA5" w:rsidRPr="00D50CB5">
        <w:rPr>
          <w:rFonts w:asciiTheme="majorHAnsi" w:hAnsiTheme="majorHAnsi"/>
        </w:rPr>
        <w:t xml:space="preserve"> LGD oraz fanpage na </w:t>
      </w:r>
      <w:r w:rsidRPr="00D50CB5">
        <w:rPr>
          <w:rFonts w:asciiTheme="majorHAnsi" w:hAnsiTheme="majorHAnsi"/>
        </w:rPr>
        <w:t>Facebook.</w:t>
      </w:r>
      <w:r w:rsidR="00F40BA5" w:rsidRPr="00D50CB5">
        <w:rPr>
          <w:rFonts w:asciiTheme="majorHAnsi" w:hAnsiTheme="majorHAnsi"/>
        </w:rPr>
        <w:t xml:space="preserve"> Dodatkowo wykorzystywane zostaną </w:t>
      </w:r>
      <w:r w:rsidR="00F40BA5" w:rsidRPr="00D50CB5">
        <w:rPr>
          <w:rFonts w:asciiTheme="majorHAnsi" w:hAnsiTheme="majorHAnsi"/>
        </w:rPr>
        <w:t>strony internetowe gmin</w:t>
      </w:r>
      <w:r w:rsidR="00F40BA5" w:rsidRPr="00D50CB5">
        <w:rPr>
          <w:rFonts w:asciiTheme="majorHAnsi" w:hAnsiTheme="majorHAnsi"/>
        </w:rPr>
        <w:t xml:space="preserve"> członkowskich.</w:t>
      </w:r>
    </w:p>
    <w:p w:rsidR="00F00AA0" w:rsidRPr="00D50CB5" w:rsidRDefault="00F40BA5" w:rsidP="00D50CB5">
      <w:pPr>
        <w:spacing w:line="276" w:lineRule="auto"/>
        <w:ind w:firstLine="360"/>
        <w:jc w:val="both"/>
        <w:rPr>
          <w:rFonts w:asciiTheme="majorHAnsi" w:hAnsiTheme="majorHAnsi"/>
        </w:rPr>
      </w:pPr>
      <w:r w:rsidRPr="00D50CB5">
        <w:rPr>
          <w:rFonts w:asciiTheme="majorHAnsi" w:hAnsiTheme="majorHAnsi"/>
          <w:b/>
        </w:rPr>
        <w:t>Wydarzenia promocyjne</w:t>
      </w:r>
      <w:r w:rsidRPr="00D50CB5">
        <w:rPr>
          <w:rFonts w:asciiTheme="majorHAnsi" w:hAnsiTheme="majorHAnsi"/>
        </w:rPr>
        <w:t xml:space="preserve"> – d</w:t>
      </w:r>
      <w:r w:rsidR="00F00AA0" w:rsidRPr="00D50CB5">
        <w:rPr>
          <w:rFonts w:asciiTheme="majorHAnsi" w:hAnsiTheme="majorHAnsi"/>
        </w:rPr>
        <w:t>o</w:t>
      </w:r>
      <w:r w:rsidRPr="00D50CB5">
        <w:rPr>
          <w:rFonts w:asciiTheme="majorHAnsi" w:hAnsiTheme="majorHAnsi"/>
        </w:rPr>
        <w:t xml:space="preserve"> </w:t>
      </w:r>
      <w:r w:rsidR="00F00AA0" w:rsidRPr="00D50CB5">
        <w:rPr>
          <w:rFonts w:asciiTheme="majorHAnsi" w:hAnsiTheme="majorHAnsi"/>
        </w:rPr>
        <w:t>tego narzędzia zaliczone zostały wszystkie działania mające charakter promocyjno</w:t>
      </w:r>
      <w:r w:rsidR="00F00AA0" w:rsidRPr="00D50CB5">
        <w:rPr>
          <w:rFonts w:asciiTheme="majorHAnsi" w:hAnsiTheme="majorHAnsi" w:cs="Cambria Math"/>
        </w:rPr>
        <w:t>‐</w:t>
      </w:r>
      <w:r w:rsidR="00F00AA0" w:rsidRPr="00D50CB5">
        <w:rPr>
          <w:rFonts w:asciiTheme="majorHAnsi" w:hAnsiTheme="majorHAnsi"/>
        </w:rPr>
        <w:t>informacyjny, skierowane do szerokiej opinii społecznej; imprezy zewnętrzne, szczególnie związane z tematyką europejską jak targi dotyczące możliwości uzyskania dofinansowania</w:t>
      </w:r>
      <w:r w:rsidRPr="00D50CB5">
        <w:rPr>
          <w:rFonts w:asciiTheme="majorHAnsi" w:hAnsiTheme="majorHAnsi"/>
        </w:rPr>
        <w:t xml:space="preserve">. </w:t>
      </w:r>
      <w:r w:rsidR="00F00AA0" w:rsidRPr="00D50CB5">
        <w:rPr>
          <w:rFonts w:asciiTheme="majorHAnsi" w:hAnsiTheme="majorHAnsi"/>
        </w:rPr>
        <w:t>Każde wydarzenie będzie dostosowane do grup docelow</w:t>
      </w:r>
      <w:r w:rsidRPr="00D50CB5">
        <w:rPr>
          <w:rFonts w:asciiTheme="majorHAnsi" w:hAnsiTheme="majorHAnsi"/>
        </w:rPr>
        <w:t>ych</w:t>
      </w:r>
      <w:r w:rsidR="00F00AA0" w:rsidRPr="00D50CB5">
        <w:rPr>
          <w:rFonts w:asciiTheme="majorHAnsi" w:hAnsiTheme="majorHAnsi"/>
        </w:rPr>
        <w:t>.</w:t>
      </w:r>
    </w:p>
    <w:p w:rsidR="00F00AA0" w:rsidRPr="00D50CB5" w:rsidRDefault="00F00AA0" w:rsidP="00D50CB5">
      <w:pPr>
        <w:spacing w:line="276" w:lineRule="auto"/>
        <w:ind w:firstLine="360"/>
        <w:jc w:val="both"/>
        <w:rPr>
          <w:rFonts w:asciiTheme="majorHAnsi" w:hAnsiTheme="majorHAnsi"/>
        </w:rPr>
      </w:pPr>
      <w:r w:rsidRPr="00D50CB5">
        <w:rPr>
          <w:rFonts w:asciiTheme="majorHAnsi" w:hAnsiTheme="majorHAnsi"/>
          <w:b/>
        </w:rPr>
        <w:t xml:space="preserve">Warsztaty i spotkania informacyjne </w:t>
      </w:r>
      <w:r w:rsidRPr="00D50CB5">
        <w:rPr>
          <w:rFonts w:asciiTheme="majorHAnsi" w:hAnsiTheme="majorHAnsi"/>
        </w:rPr>
        <w:t>– Szeroko rozumiane szkolenia są instrumentem pozwalającym na przekazanie wiedzy, umiejętności, zmianę przekonań oraz wskazanie prawidłowego sposobu działania. Dobre zastosowanie narzędzi szkoleniowych wymaga jasno określonych celów szkoleniowych oraz analizy potrzeb grupy docelowej. LGD zobowiązane jest do zapewnienia beneficjentom, potencjalnym beneficjentom oraz partnerom społeczno</w:t>
      </w:r>
      <w:r w:rsidRPr="00D50CB5">
        <w:rPr>
          <w:rFonts w:asciiTheme="majorHAnsi" w:hAnsiTheme="majorHAnsi" w:cs="Cambria Math"/>
        </w:rPr>
        <w:t>‐</w:t>
      </w:r>
      <w:r w:rsidRPr="00D50CB5">
        <w:rPr>
          <w:rFonts w:asciiTheme="majorHAnsi" w:hAnsiTheme="majorHAnsi"/>
        </w:rPr>
        <w:t>gospodarczym pełnej informacji, koniecznej do aplikowania i rozliczania projektów, w tym informacji dotyczących procesu i zasad aplikowania o środki, sposobu rozliczania projektów oraz wiedzy specjalistycznej dotyczącej np. pomocy publicznej i zamówień publicznych. Wszystkie działania szkoleniowe będą oceniane pod względem, jakości dostarczanej informacji oraz sposobu przeprowadzenia spotkania, w</w:t>
      </w:r>
      <w:r w:rsidR="00C52BB1" w:rsidRPr="00D50CB5">
        <w:rPr>
          <w:rFonts w:asciiTheme="majorHAnsi" w:hAnsiTheme="majorHAnsi"/>
        </w:rPr>
        <w:t> </w:t>
      </w:r>
      <w:r w:rsidRPr="00D50CB5">
        <w:rPr>
          <w:rFonts w:asciiTheme="majorHAnsi" w:hAnsiTheme="majorHAnsi"/>
        </w:rPr>
        <w:t>formie analizy kwestionariuszowej pozwalającej na stworzenie raportu z każdego cyklu szkoleniowego.</w:t>
      </w:r>
    </w:p>
    <w:p w:rsidR="00F00AA0" w:rsidRPr="00D50CB5" w:rsidRDefault="00F00AA0" w:rsidP="00D50CB5">
      <w:pPr>
        <w:spacing w:line="276" w:lineRule="auto"/>
        <w:jc w:val="both"/>
        <w:rPr>
          <w:rFonts w:asciiTheme="majorHAnsi" w:hAnsiTheme="majorHAnsi"/>
        </w:rPr>
      </w:pPr>
      <w:r w:rsidRPr="00D50CB5">
        <w:rPr>
          <w:rFonts w:asciiTheme="majorHAnsi" w:hAnsiTheme="majorHAnsi"/>
        </w:rPr>
        <w:t>Działania szkoleniowe wobec beneficjentów i potencjalnych beneficjentów mają na celu:</w:t>
      </w:r>
    </w:p>
    <w:p w:rsidR="00F40BA5" w:rsidRPr="00D50CB5" w:rsidRDefault="00F00AA0" w:rsidP="00D50CB5">
      <w:pPr>
        <w:pStyle w:val="Akapitzlist"/>
        <w:numPr>
          <w:ilvl w:val="0"/>
          <w:numId w:val="21"/>
        </w:numPr>
        <w:spacing w:line="276" w:lineRule="auto"/>
        <w:rPr>
          <w:rFonts w:asciiTheme="majorHAnsi" w:hAnsiTheme="majorHAnsi"/>
        </w:rPr>
      </w:pPr>
      <w:r w:rsidRPr="00D50CB5">
        <w:rPr>
          <w:rFonts w:asciiTheme="majorHAnsi" w:hAnsiTheme="majorHAnsi"/>
        </w:rPr>
        <w:lastRenderedPageBreak/>
        <w:t>wzrost wiedzy beneficjentów i tym samym zwiększenie ilości oraz podniesienie, jakości składanych aplikacji,</w:t>
      </w:r>
    </w:p>
    <w:p w:rsidR="00F40BA5" w:rsidRPr="00D50CB5" w:rsidRDefault="00F00AA0" w:rsidP="00D50CB5">
      <w:pPr>
        <w:pStyle w:val="Akapitzlist"/>
        <w:numPr>
          <w:ilvl w:val="0"/>
          <w:numId w:val="21"/>
        </w:numPr>
        <w:spacing w:line="276" w:lineRule="auto"/>
        <w:rPr>
          <w:rFonts w:asciiTheme="majorHAnsi" w:hAnsiTheme="majorHAnsi"/>
        </w:rPr>
      </w:pPr>
      <w:r w:rsidRPr="00D50CB5">
        <w:rPr>
          <w:rFonts w:asciiTheme="majorHAnsi" w:hAnsiTheme="majorHAnsi"/>
        </w:rPr>
        <w:t>aktywizację potencjalnych beneficjentów,</w:t>
      </w:r>
    </w:p>
    <w:p w:rsidR="00F00AA0" w:rsidRPr="00D50CB5" w:rsidRDefault="00F00AA0" w:rsidP="00D50CB5">
      <w:pPr>
        <w:pStyle w:val="Akapitzlist"/>
        <w:numPr>
          <w:ilvl w:val="0"/>
          <w:numId w:val="21"/>
        </w:numPr>
        <w:spacing w:line="276" w:lineRule="auto"/>
        <w:rPr>
          <w:rFonts w:asciiTheme="majorHAnsi" w:hAnsiTheme="majorHAnsi"/>
        </w:rPr>
      </w:pPr>
      <w:r w:rsidRPr="00D50CB5">
        <w:rPr>
          <w:rFonts w:asciiTheme="majorHAnsi" w:hAnsiTheme="majorHAnsi"/>
        </w:rPr>
        <w:t>przekazanie specjalistycznej wiedzy koniecznej do realizacji projektów,</w:t>
      </w:r>
    </w:p>
    <w:p w:rsidR="00F00AA0" w:rsidRPr="00D50CB5" w:rsidRDefault="00F00AA0" w:rsidP="00D50CB5">
      <w:pPr>
        <w:spacing w:line="276" w:lineRule="auto"/>
        <w:ind w:firstLine="360"/>
        <w:jc w:val="both"/>
        <w:rPr>
          <w:rFonts w:asciiTheme="majorHAnsi" w:hAnsiTheme="majorHAnsi"/>
        </w:rPr>
      </w:pPr>
      <w:r w:rsidRPr="00D50CB5">
        <w:rPr>
          <w:rFonts w:asciiTheme="majorHAnsi" w:hAnsiTheme="majorHAnsi"/>
          <w:b/>
        </w:rPr>
        <w:t xml:space="preserve">Publikacje informacyjne </w:t>
      </w:r>
      <w:r w:rsidRPr="00D50CB5">
        <w:rPr>
          <w:rFonts w:asciiTheme="majorHAnsi" w:hAnsiTheme="majorHAnsi"/>
        </w:rPr>
        <w:t>- LGD odpowiada za publikację pakietu wydawnictw (również elektronicznych) niezbędnych do zapewnienia skuteczności działań informacyjno</w:t>
      </w:r>
      <w:r w:rsidRPr="00D50CB5">
        <w:rPr>
          <w:rFonts w:asciiTheme="majorHAnsi" w:hAnsiTheme="majorHAnsi" w:cs="Cambria Math"/>
        </w:rPr>
        <w:t>‐</w:t>
      </w:r>
      <w:r w:rsidRPr="00D50CB5">
        <w:rPr>
          <w:rFonts w:asciiTheme="majorHAnsi" w:hAnsiTheme="majorHAnsi"/>
        </w:rPr>
        <w:t>promocyjnych. Wszystkie publikacje będą dostosowane do spójnego systemu wizualizacji zgodnego z programem. W ramach tego narzędzia LGD zapewni, co najmniej w wersji elektronicznej, publikację: wytycznych dla beneficjentów, wzorów wniosków, zasad realizacji i rozliczania projektów.</w:t>
      </w:r>
    </w:p>
    <w:p w:rsidR="00F00AA0" w:rsidRPr="00D50CB5" w:rsidRDefault="00F00AA0" w:rsidP="00D50CB5">
      <w:pPr>
        <w:spacing w:line="276" w:lineRule="auto"/>
        <w:ind w:firstLine="360"/>
        <w:jc w:val="both"/>
        <w:rPr>
          <w:rFonts w:asciiTheme="majorHAnsi" w:hAnsiTheme="majorHAnsi"/>
        </w:rPr>
      </w:pPr>
      <w:r w:rsidRPr="00D50CB5">
        <w:rPr>
          <w:rFonts w:asciiTheme="majorHAnsi" w:hAnsiTheme="majorHAnsi"/>
          <w:b/>
        </w:rPr>
        <w:t xml:space="preserve">Materiały </w:t>
      </w:r>
      <w:proofErr w:type="spellStart"/>
      <w:r w:rsidRPr="00D50CB5">
        <w:rPr>
          <w:rFonts w:asciiTheme="majorHAnsi" w:hAnsiTheme="majorHAnsi"/>
          <w:b/>
        </w:rPr>
        <w:t>informacyjno</w:t>
      </w:r>
      <w:proofErr w:type="spellEnd"/>
      <w:r w:rsidR="00832898" w:rsidRPr="00D50CB5">
        <w:rPr>
          <w:rFonts w:asciiTheme="majorHAnsi" w:hAnsiTheme="majorHAnsi"/>
          <w:b/>
        </w:rPr>
        <w:t xml:space="preserve"> – </w:t>
      </w:r>
      <w:r w:rsidRPr="00D50CB5">
        <w:rPr>
          <w:rFonts w:asciiTheme="majorHAnsi" w:hAnsiTheme="majorHAnsi"/>
          <w:b/>
        </w:rPr>
        <w:t>promocyjne</w:t>
      </w:r>
      <w:r w:rsidR="00832898" w:rsidRPr="00D50CB5">
        <w:rPr>
          <w:rFonts w:asciiTheme="majorHAnsi" w:hAnsiTheme="majorHAnsi"/>
        </w:rPr>
        <w:t xml:space="preserve"> –</w:t>
      </w:r>
      <w:r w:rsidRPr="00D50CB5">
        <w:rPr>
          <w:rFonts w:asciiTheme="majorHAnsi" w:hAnsiTheme="majorHAnsi"/>
        </w:rPr>
        <w:t xml:space="preserve"> LGD</w:t>
      </w:r>
      <w:r w:rsidR="00832898" w:rsidRPr="00D50CB5">
        <w:rPr>
          <w:rFonts w:asciiTheme="majorHAnsi" w:hAnsiTheme="majorHAnsi"/>
        </w:rPr>
        <w:t xml:space="preserve"> </w:t>
      </w:r>
      <w:r w:rsidRPr="00D50CB5">
        <w:rPr>
          <w:rFonts w:asciiTheme="majorHAnsi" w:hAnsiTheme="majorHAnsi"/>
        </w:rPr>
        <w:t>prowadząc działania informacyjno</w:t>
      </w:r>
      <w:r w:rsidRPr="00D50CB5">
        <w:rPr>
          <w:rFonts w:asciiTheme="majorHAnsi" w:hAnsiTheme="majorHAnsi" w:cs="Cambria Math"/>
        </w:rPr>
        <w:t>‐</w:t>
      </w:r>
      <w:r w:rsidRPr="00D50CB5">
        <w:rPr>
          <w:rFonts w:asciiTheme="majorHAnsi" w:hAnsiTheme="majorHAnsi"/>
        </w:rPr>
        <w:t xml:space="preserve">promocyjne zapewni publikację materiałów przybliżających wiedzę na temat Programu. Będą one stanowiły esencję wiedzy, prezentując podstawowe cele Programu i wskazując sposoby pozyskania środków. Ponadto w celu wzmocnienia przekazu wykorzystane zostaną różne materiały reklamowe, które w łatwo dostępnej, atrakcyjnej formie pozwolą przyciągnąć uwagę społeczności, a co za tym idzie zainteresują ją problematyką unijną oraz efektami jego wdrażania, odczuwalnymi przez mieszkańców regionu. W ramach tego narzędzia tworzone będą również materiały i publikacje reklamowe wykorzystujące różne media (gazety, </w:t>
      </w:r>
      <w:proofErr w:type="spellStart"/>
      <w:r w:rsidRPr="00D50CB5">
        <w:rPr>
          <w:rFonts w:asciiTheme="majorHAnsi" w:hAnsiTheme="majorHAnsi"/>
        </w:rPr>
        <w:t>internet</w:t>
      </w:r>
      <w:proofErr w:type="spellEnd"/>
      <w:r w:rsidRPr="00D50CB5">
        <w:rPr>
          <w:rFonts w:asciiTheme="majorHAnsi" w:hAnsiTheme="majorHAnsi"/>
        </w:rPr>
        <w:t>), które pozwolą na wzrost świadomości społecznej, co do dostępności środków.</w:t>
      </w:r>
    </w:p>
    <w:p w:rsidR="005E60BD" w:rsidRPr="00D50CB5" w:rsidRDefault="00EA7916" w:rsidP="00D50CB5">
      <w:pPr>
        <w:spacing w:line="276" w:lineRule="auto"/>
        <w:ind w:firstLine="360"/>
        <w:jc w:val="both"/>
        <w:rPr>
          <w:rFonts w:asciiTheme="majorHAnsi" w:hAnsiTheme="majorHAnsi"/>
        </w:rPr>
      </w:pPr>
      <w:r w:rsidRPr="00D50CB5">
        <w:rPr>
          <w:rFonts w:asciiTheme="majorHAnsi" w:hAnsiTheme="majorHAnsi"/>
        </w:rPr>
        <w:t>Zastosowane w powyższym dokumencie działania komunikacyjne mają dwukierunkowy charakter: zarówno przekazują informację z LGD do otoczenia, jak i pozyskują potrzebne informacje od odbiorców. Niniejszy plan komunikacji, oprócz zastosowania formalnych działań komunikacyjnych (zaplanowanych z wyprzedzeniem, których celem jest wywołanie pożądanych reakcji aktualnych i potencjalnych klientów) zakłada również zastosowanie promocji nieformalnej. Promocja nieformalna składa się natomiast z działań zwykle nieplanowanych, realizowanych przez członków i pracowników LGD, niosących różne komunikaty do otoczenia „niejako przy okazji” podczas wykonywania swoich obowiązków. Świadoma realizacja działań nieformalnych jest bardzo istotna, gdyż przynosi często większy skutek wizerunkowy dla firmy, dzięki różnym kontaktom, nawet pozazawodowym. Dlatego wśród grup odbiorców przy wszystkich celach komunikacyjnych omawianego dokumentu zostali uwzględnieni członkowie LGD. Nawet, gdy nie stanowią oni bezpośredniej grupy odbiorców formalnych działań komunikacyjnych i tak będą informowani o wszystkich działaniach podejmowanych przez LGD, aby poprzez spotęgowanie w nich odczucia przynależności do stowarzyszenia, wpływali na wzrost rozpoznawalności marki LGD na obszarze.</w:t>
      </w:r>
    </w:p>
    <w:p w:rsidR="005E60BD" w:rsidRPr="00D50CB5" w:rsidRDefault="00EA7916" w:rsidP="00D50CB5">
      <w:pPr>
        <w:spacing w:line="276" w:lineRule="auto"/>
        <w:ind w:firstLine="360"/>
        <w:jc w:val="both"/>
        <w:rPr>
          <w:rFonts w:asciiTheme="majorHAnsi" w:hAnsiTheme="majorHAnsi"/>
        </w:rPr>
      </w:pPr>
      <w:r w:rsidRPr="00D50CB5">
        <w:rPr>
          <w:rFonts w:asciiTheme="majorHAnsi" w:hAnsiTheme="majorHAnsi"/>
        </w:rPr>
        <w:t>Zastosowane w planie komunikacji środki przekazu zostały wybrane w taki sposób, aby w pełni odpowiadać na najnowsze trendy marketingowe oraz oczekiwania grup odbiorców przypisanych do poszczególnych celów i</w:t>
      </w:r>
      <w:r w:rsidR="00E114F8" w:rsidRPr="00D50CB5">
        <w:rPr>
          <w:rFonts w:asciiTheme="majorHAnsi" w:hAnsiTheme="majorHAnsi"/>
        </w:rPr>
        <w:t> </w:t>
      </w:r>
      <w:r w:rsidRPr="00D50CB5">
        <w:rPr>
          <w:rFonts w:asciiTheme="majorHAnsi" w:hAnsiTheme="majorHAnsi"/>
        </w:rPr>
        <w:t xml:space="preserve">działań komunikacji. Podczas wyboru środków komunikacji w niniejszym opracowaniu brano również pod uwagę marketing, który w naszym wydaniu polega m.in. na skupieniu się na promocji online </w:t>
      </w:r>
      <w:r w:rsidR="006B5B76" w:rsidRPr="00D50CB5">
        <w:rPr>
          <w:rFonts w:asciiTheme="majorHAnsi" w:hAnsiTheme="majorHAnsi"/>
        </w:rPr>
        <w:t xml:space="preserve">ale również na </w:t>
      </w:r>
      <w:r w:rsidRPr="00D50CB5">
        <w:rPr>
          <w:rFonts w:asciiTheme="majorHAnsi" w:hAnsiTheme="majorHAnsi"/>
        </w:rPr>
        <w:t>drukowanych materiał</w:t>
      </w:r>
      <w:r w:rsidR="006B5B76" w:rsidRPr="00D50CB5">
        <w:rPr>
          <w:rFonts w:asciiTheme="majorHAnsi" w:hAnsiTheme="majorHAnsi"/>
        </w:rPr>
        <w:t>ach</w:t>
      </w:r>
      <w:r w:rsidRPr="00D50CB5">
        <w:rPr>
          <w:rFonts w:asciiTheme="majorHAnsi" w:hAnsiTheme="majorHAnsi"/>
        </w:rPr>
        <w:t xml:space="preserve"> promocyjnych. Ponadto systematyczne prezentowanie aktualnych, atrakcyjnych oraz zrozumiałych i czytelnych komunikatów, pozwoli na utrzymywanie dotychczasowych odbiorców oraz pozyskiwanie nowych. </w:t>
      </w:r>
    </w:p>
    <w:p w:rsidR="003E3DA6" w:rsidRPr="00D50CB5" w:rsidRDefault="003E3DA6" w:rsidP="00D50CB5">
      <w:pPr>
        <w:spacing w:line="276" w:lineRule="auto"/>
        <w:rPr>
          <w:rFonts w:asciiTheme="majorHAnsi" w:hAnsiTheme="majorHAnsi"/>
        </w:rPr>
      </w:pPr>
    </w:p>
    <w:p w:rsidR="0067510E" w:rsidRPr="00D50CB5" w:rsidRDefault="0067510E" w:rsidP="00D50CB5">
      <w:pPr>
        <w:spacing w:line="276" w:lineRule="auto"/>
        <w:rPr>
          <w:rFonts w:asciiTheme="majorHAnsi" w:hAnsiTheme="majorHAnsi"/>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pPr>
    </w:p>
    <w:p w:rsidR="003636A6" w:rsidRPr="00D50CB5" w:rsidRDefault="003636A6" w:rsidP="00D50CB5">
      <w:pPr>
        <w:pStyle w:val="Tekstpodstawowy"/>
        <w:spacing w:before="77" w:line="276" w:lineRule="auto"/>
        <w:ind w:left="112"/>
        <w:rPr>
          <w:rFonts w:asciiTheme="majorHAnsi" w:hAnsiTheme="majorHAnsi"/>
          <w:w w:val="80"/>
        </w:rPr>
        <w:sectPr w:rsidR="003636A6" w:rsidRPr="00D50CB5" w:rsidSect="00E96955">
          <w:footerReference w:type="default" r:id="rId10"/>
          <w:pgSz w:w="11930" w:h="16850"/>
          <w:pgMar w:top="720" w:right="720" w:bottom="720" w:left="720" w:header="567" w:footer="567" w:gutter="0"/>
          <w:cols w:space="708"/>
          <w:docGrid w:linePitch="299"/>
        </w:sectPr>
      </w:pPr>
    </w:p>
    <w:p w:rsidR="005E60BD" w:rsidRPr="00D50CB5" w:rsidRDefault="00EA7916" w:rsidP="00D50CB5">
      <w:pPr>
        <w:pStyle w:val="Tekstpodstawowy"/>
        <w:spacing w:before="77" w:line="276" w:lineRule="auto"/>
        <w:ind w:left="112"/>
        <w:rPr>
          <w:rFonts w:asciiTheme="majorHAnsi" w:hAnsiTheme="majorHAnsi" w:cstheme="minorHAnsi"/>
          <w:spacing w:val="-2"/>
          <w:w w:val="80"/>
        </w:rPr>
      </w:pPr>
      <w:r w:rsidRPr="00D50CB5">
        <w:rPr>
          <w:rFonts w:asciiTheme="majorHAnsi" w:hAnsiTheme="majorHAnsi" w:cstheme="minorHAnsi"/>
          <w:w w:val="80"/>
        </w:rPr>
        <w:lastRenderedPageBreak/>
        <w:t>Tab.</w:t>
      </w:r>
      <w:r w:rsidRPr="00D50CB5">
        <w:rPr>
          <w:rFonts w:asciiTheme="majorHAnsi" w:hAnsiTheme="majorHAnsi" w:cstheme="minorHAnsi"/>
          <w:spacing w:val="-2"/>
        </w:rPr>
        <w:t xml:space="preserve"> </w:t>
      </w:r>
      <w:r w:rsidRPr="00D50CB5">
        <w:rPr>
          <w:rFonts w:asciiTheme="majorHAnsi" w:hAnsiTheme="majorHAnsi" w:cstheme="minorHAnsi"/>
          <w:w w:val="80"/>
        </w:rPr>
        <w:t>6.</w:t>
      </w:r>
      <w:r w:rsidRPr="00D50CB5">
        <w:rPr>
          <w:rFonts w:asciiTheme="majorHAnsi" w:hAnsiTheme="majorHAnsi" w:cstheme="minorHAnsi"/>
          <w:spacing w:val="-2"/>
        </w:rPr>
        <w:t xml:space="preserve"> </w:t>
      </w:r>
      <w:r w:rsidRPr="00D50CB5">
        <w:rPr>
          <w:rFonts w:asciiTheme="majorHAnsi" w:hAnsiTheme="majorHAnsi" w:cstheme="minorHAnsi"/>
          <w:w w:val="80"/>
        </w:rPr>
        <w:t>Harmonogram</w:t>
      </w:r>
      <w:r w:rsidRPr="00D50CB5">
        <w:rPr>
          <w:rFonts w:asciiTheme="majorHAnsi" w:hAnsiTheme="majorHAnsi" w:cstheme="minorHAnsi"/>
          <w:spacing w:val="-2"/>
        </w:rPr>
        <w:t xml:space="preserve"> </w:t>
      </w:r>
      <w:r w:rsidRPr="00D50CB5">
        <w:rPr>
          <w:rFonts w:asciiTheme="majorHAnsi" w:hAnsiTheme="majorHAnsi" w:cstheme="minorHAnsi"/>
          <w:w w:val="80"/>
        </w:rPr>
        <w:t>planu</w:t>
      </w:r>
      <w:r w:rsidRPr="00D50CB5">
        <w:rPr>
          <w:rFonts w:asciiTheme="majorHAnsi" w:hAnsiTheme="majorHAnsi" w:cstheme="minorHAnsi"/>
          <w:spacing w:val="-2"/>
        </w:rPr>
        <w:t xml:space="preserve"> </w:t>
      </w:r>
      <w:r w:rsidRPr="00D50CB5">
        <w:rPr>
          <w:rFonts w:asciiTheme="majorHAnsi" w:hAnsiTheme="majorHAnsi" w:cstheme="minorHAnsi"/>
          <w:w w:val="80"/>
        </w:rPr>
        <w:t>komunikacji</w:t>
      </w:r>
      <w:r w:rsidRPr="00D50CB5">
        <w:rPr>
          <w:rFonts w:asciiTheme="majorHAnsi" w:hAnsiTheme="majorHAnsi" w:cstheme="minorHAnsi"/>
          <w:spacing w:val="1"/>
        </w:rPr>
        <w:t xml:space="preserve"> </w:t>
      </w:r>
      <w:r w:rsidRPr="00D50CB5">
        <w:rPr>
          <w:rFonts w:asciiTheme="majorHAnsi" w:hAnsiTheme="majorHAnsi" w:cstheme="minorHAnsi"/>
          <w:w w:val="80"/>
        </w:rPr>
        <w:t>z</w:t>
      </w:r>
      <w:r w:rsidRPr="00D50CB5">
        <w:rPr>
          <w:rFonts w:asciiTheme="majorHAnsi" w:hAnsiTheme="majorHAnsi" w:cstheme="minorHAnsi"/>
          <w:spacing w:val="-4"/>
        </w:rPr>
        <w:t xml:space="preserve"> </w:t>
      </w:r>
      <w:r w:rsidRPr="00D50CB5">
        <w:rPr>
          <w:rFonts w:asciiTheme="majorHAnsi" w:hAnsiTheme="majorHAnsi" w:cstheme="minorHAnsi"/>
          <w:w w:val="80"/>
        </w:rPr>
        <w:t>lokalną</w:t>
      </w:r>
      <w:r w:rsidRPr="00D50CB5">
        <w:rPr>
          <w:rFonts w:asciiTheme="majorHAnsi" w:hAnsiTheme="majorHAnsi" w:cstheme="minorHAnsi"/>
          <w:spacing w:val="-6"/>
        </w:rPr>
        <w:t xml:space="preserve"> </w:t>
      </w:r>
      <w:r w:rsidRPr="00D50CB5">
        <w:rPr>
          <w:rFonts w:asciiTheme="majorHAnsi" w:hAnsiTheme="majorHAnsi" w:cstheme="minorHAnsi"/>
          <w:w w:val="80"/>
        </w:rPr>
        <w:t>społecznością</w:t>
      </w:r>
      <w:r w:rsidRPr="00D50CB5">
        <w:rPr>
          <w:rFonts w:asciiTheme="majorHAnsi" w:hAnsiTheme="majorHAnsi" w:cstheme="minorHAnsi"/>
          <w:spacing w:val="-4"/>
        </w:rPr>
        <w:t xml:space="preserve"> </w:t>
      </w:r>
      <w:r w:rsidRPr="00D50CB5">
        <w:rPr>
          <w:rFonts w:asciiTheme="majorHAnsi" w:hAnsiTheme="majorHAnsi" w:cstheme="minorHAnsi"/>
          <w:w w:val="80"/>
        </w:rPr>
        <w:t>na</w:t>
      </w:r>
      <w:r w:rsidRPr="00D50CB5">
        <w:rPr>
          <w:rFonts w:asciiTheme="majorHAnsi" w:hAnsiTheme="majorHAnsi" w:cstheme="minorHAnsi"/>
          <w:spacing w:val="-2"/>
        </w:rPr>
        <w:t xml:space="preserve"> </w:t>
      </w:r>
      <w:r w:rsidRPr="00D50CB5">
        <w:rPr>
          <w:rFonts w:asciiTheme="majorHAnsi" w:hAnsiTheme="majorHAnsi" w:cstheme="minorHAnsi"/>
          <w:w w:val="80"/>
        </w:rPr>
        <w:t>lata</w:t>
      </w:r>
      <w:r w:rsidRPr="00D50CB5">
        <w:rPr>
          <w:rFonts w:asciiTheme="majorHAnsi" w:hAnsiTheme="majorHAnsi" w:cstheme="minorHAnsi"/>
          <w:spacing w:val="-2"/>
        </w:rPr>
        <w:t xml:space="preserve"> </w:t>
      </w:r>
      <w:r w:rsidRPr="00D50CB5">
        <w:rPr>
          <w:rFonts w:asciiTheme="majorHAnsi" w:hAnsiTheme="majorHAnsi" w:cstheme="minorHAnsi"/>
          <w:w w:val="80"/>
        </w:rPr>
        <w:t>202</w:t>
      </w:r>
      <w:r w:rsidR="00AA3394" w:rsidRPr="00D50CB5">
        <w:rPr>
          <w:rFonts w:asciiTheme="majorHAnsi" w:hAnsiTheme="majorHAnsi" w:cstheme="minorHAnsi"/>
          <w:w w:val="80"/>
        </w:rPr>
        <w:t>1</w:t>
      </w:r>
      <w:r w:rsidRPr="00D50CB5">
        <w:rPr>
          <w:rFonts w:asciiTheme="majorHAnsi" w:hAnsiTheme="majorHAnsi" w:cstheme="minorHAnsi"/>
          <w:w w:val="80"/>
        </w:rPr>
        <w:t>-2027</w:t>
      </w:r>
      <w:r w:rsidRPr="00D50CB5">
        <w:rPr>
          <w:rFonts w:asciiTheme="majorHAnsi" w:hAnsiTheme="majorHAnsi" w:cstheme="minorHAnsi"/>
          <w:spacing w:val="-4"/>
        </w:rPr>
        <w:t xml:space="preserve"> </w:t>
      </w:r>
      <w:r w:rsidRPr="00D50CB5">
        <w:rPr>
          <w:rFonts w:asciiTheme="majorHAnsi" w:hAnsiTheme="majorHAnsi" w:cstheme="minorHAnsi"/>
          <w:w w:val="80"/>
        </w:rPr>
        <w:t>dla</w:t>
      </w:r>
      <w:r w:rsidRPr="00D50CB5">
        <w:rPr>
          <w:rFonts w:asciiTheme="majorHAnsi" w:hAnsiTheme="majorHAnsi" w:cstheme="minorHAnsi"/>
          <w:spacing w:val="-2"/>
        </w:rPr>
        <w:t xml:space="preserve"> </w:t>
      </w:r>
      <w:r w:rsidR="008F072A" w:rsidRPr="00D50CB5">
        <w:rPr>
          <w:rFonts w:asciiTheme="majorHAnsi" w:hAnsiTheme="majorHAnsi" w:cstheme="minorHAnsi"/>
          <w:w w:val="80"/>
        </w:rPr>
        <w:t>LGD Partnerstwo 5 Gmin</w:t>
      </w:r>
      <w:r w:rsidRPr="00D50CB5">
        <w:rPr>
          <w:rFonts w:asciiTheme="majorHAnsi" w:hAnsiTheme="majorHAnsi" w:cstheme="minorHAnsi"/>
          <w:spacing w:val="-2"/>
          <w:w w:val="80"/>
        </w:rPr>
        <w:t>.</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6"/>
        <w:gridCol w:w="1841"/>
        <w:gridCol w:w="1842"/>
        <w:gridCol w:w="2552"/>
        <w:gridCol w:w="2126"/>
        <w:gridCol w:w="992"/>
        <w:gridCol w:w="1843"/>
        <w:gridCol w:w="1276"/>
      </w:tblGrid>
      <w:tr w:rsidR="00195B99" w:rsidRPr="00D50CB5" w:rsidTr="00D50CB5">
        <w:trPr>
          <w:trHeight w:val="762"/>
        </w:trPr>
        <w:tc>
          <w:tcPr>
            <w:tcW w:w="565" w:type="dxa"/>
            <w:vMerge w:val="restart"/>
            <w:tcBorders>
              <w:top w:val="doub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D355B6" w:rsidRPr="00D50CB5" w:rsidRDefault="00D355B6" w:rsidP="00D50CB5">
            <w:pPr>
              <w:ind w:left="113" w:right="113"/>
              <w:jc w:val="center"/>
              <w:rPr>
                <w:rFonts w:asciiTheme="minorHAnsi" w:hAnsiTheme="minorHAnsi" w:cstheme="minorHAnsi"/>
              </w:rPr>
            </w:pPr>
            <w:r w:rsidRPr="00D50CB5">
              <w:rPr>
                <w:rFonts w:asciiTheme="minorHAnsi" w:hAnsiTheme="minorHAnsi" w:cstheme="minorHAnsi"/>
              </w:rPr>
              <w:t>Okres realizacji</w:t>
            </w:r>
          </w:p>
        </w:tc>
        <w:tc>
          <w:tcPr>
            <w:tcW w:w="2556" w:type="dxa"/>
            <w:vMerge w:val="restart"/>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Główne cele</w:t>
            </w:r>
          </w:p>
        </w:tc>
        <w:tc>
          <w:tcPr>
            <w:tcW w:w="1841" w:type="dxa"/>
            <w:vMerge w:val="restart"/>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Opis działań komunikacyjnych</w:t>
            </w:r>
          </w:p>
        </w:tc>
        <w:tc>
          <w:tcPr>
            <w:tcW w:w="1842" w:type="dxa"/>
            <w:vMerge w:val="restart"/>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Grupy docelowe – adresaci działań</w:t>
            </w:r>
          </w:p>
        </w:tc>
        <w:tc>
          <w:tcPr>
            <w:tcW w:w="2552" w:type="dxa"/>
            <w:vMerge w:val="restart"/>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Środki przekazu/</w:t>
            </w:r>
          </w:p>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 xml:space="preserve">narzędzia komunikacji, w tym działania podejmowane w przypadku problemów z realizacją LSR, niskim poparciu społecznym </w:t>
            </w:r>
          </w:p>
        </w:tc>
        <w:tc>
          <w:tcPr>
            <w:tcW w:w="3118" w:type="dxa"/>
            <w:gridSpan w:val="2"/>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Zakładane wskaźniki</w:t>
            </w:r>
          </w:p>
        </w:tc>
        <w:tc>
          <w:tcPr>
            <w:tcW w:w="1843" w:type="dxa"/>
            <w:vMerge w:val="restart"/>
            <w:tcBorders>
              <w:top w:val="double" w:sz="4" w:space="0" w:color="auto"/>
              <w:left w:val="single" w:sz="4" w:space="0" w:color="auto"/>
              <w:right w:val="single" w:sz="4" w:space="0" w:color="auto"/>
            </w:tcBorders>
            <w:shd w:val="clear" w:color="auto" w:fill="C6D9F1" w:themeFill="text2" w:themeFillTint="33"/>
            <w:vAlign w:val="center"/>
            <w:hideMark/>
          </w:tcPr>
          <w:p w:rsidR="00D355B6" w:rsidRPr="00D50CB5" w:rsidRDefault="00D355B6" w:rsidP="00D50CB5">
            <w:pPr>
              <w:ind w:right="-113"/>
              <w:rPr>
                <w:rFonts w:asciiTheme="minorHAnsi" w:hAnsiTheme="minorHAnsi" w:cstheme="minorHAnsi"/>
              </w:rPr>
            </w:pPr>
            <w:r w:rsidRPr="00D50CB5">
              <w:rPr>
                <w:rFonts w:asciiTheme="minorHAnsi" w:hAnsiTheme="minorHAnsi" w:cstheme="minorHAnsi"/>
              </w:rPr>
              <w:t xml:space="preserve">Opis sposobu badania efektywności działań komunikacyjnych i zastosowanych środków </w:t>
            </w:r>
            <w:r w:rsidR="00520D96" w:rsidRPr="00D50CB5">
              <w:rPr>
                <w:rFonts w:asciiTheme="minorHAnsi" w:hAnsiTheme="minorHAnsi" w:cstheme="minorHAnsi"/>
              </w:rPr>
              <w:t>p</w:t>
            </w:r>
            <w:r w:rsidRPr="00D50CB5">
              <w:rPr>
                <w:rFonts w:asciiTheme="minorHAnsi" w:hAnsiTheme="minorHAnsi" w:cstheme="minorHAnsi"/>
              </w:rPr>
              <w:t xml:space="preserve">rzekazu </w:t>
            </w:r>
          </w:p>
        </w:tc>
        <w:tc>
          <w:tcPr>
            <w:tcW w:w="1276" w:type="dxa"/>
            <w:vMerge w:val="restart"/>
            <w:tcBorders>
              <w:top w:val="double" w:sz="4" w:space="0" w:color="auto"/>
              <w:left w:val="single" w:sz="4" w:space="0" w:color="auto"/>
              <w:right w:val="single" w:sz="4" w:space="0" w:color="auto"/>
            </w:tcBorders>
            <w:shd w:val="clear" w:color="auto" w:fill="C6D9F1" w:themeFill="text2" w:themeFillTint="33"/>
            <w:textDirection w:val="btLr"/>
            <w:hideMark/>
          </w:tcPr>
          <w:p w:rsidR="00D355B6" w:rsidRPr="00D50CB5" w:rsidRDefault="00D355B6" w:rsidP="00D50CB5">
            <w:pPr>
              <w:ind w:left="57" w:right="57"/>
              <w:jc w:val="center"/>
              <w:rPr>
                <w:rFonts w:asciiTheme="minorHAnsi" w:hAnsiTheme="minorHAnsi" w:cstheme="minorHAnsi"/>
              </w:rPr>
            </w:pPr>
            <w:r w:rsidRPr="00D50CB5">
              <w:rPr>
                <w:rFonts w:asciiTheme="minorHAnsi" w:hAnsiTheme="minorHAnsi" w:cstheme="minorHAnsi"/>
                <w:spacing w:val="-6"/>
              </w:rPr>
              <w:t xml:space="preserve">Budżet przewidziany  na działania komunikacyjne </w:t>
            </w:r>
            <w:r w:rsidRPr="00D50CB5">
              <w:rPr>
                <w:rFonts w:asciiTheme="minorHAnsi" w:hAnsiTheme="minorHAnsi" w:cstheme="minorHAnsi"/>
                <w:spacing w:val="-6"/>
              </w:rPr>
              <w:br/>
              <w:t>w zł</w:t>
            </w:r>
          </w:p>
        </w:tc>
      </w:tr>
      <w:tr w:rsidR="00195B99" w:rsidRPr="00D50CB5" w:rsidTr="0055153D">
        <w:trPr>
          <w:trHeight w:val="129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Jednostka miary</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355B6" w:rsidRPr="00D50CB5" w:rsidRDefault="00D355B6" w:rsidP="00D50CB5">
            <w:pPr>
              <w:jc w:val="center"/>
              <w:rPr>
                <w:rFonts w:asciiTheme="minorHAnsi" w:hAnsiTheme="minorHAnsi" w:cstheme="minorHAnsi"/>
              </w:rPr>
            </w:pPr>
            <w:r w:rsidRPr="00D50CB5">
              <w:rPr>
                <w:rFonts w:asciiTheme="minorHAnsi" w:hAnsiTheme="minorHAnsi" w:cstheme="minorHAnsi"/>
              </w:rPr>
              <w:t>Wartość</w:t>
            </w:r>
          </w:p>
        </w:tc>
        <w:tc>
          <w:tcPr>
            <w:tcW w:w="1843" w:type="dxa"/>
            <w:vMerge/>
            <w:tcBorders>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276" w:type="dxa"/>
            <w:vMerge/>
            <w:tcBorders>
              <w:left w:val="single" w:sz="4" w:space="0" w:color="auto"/>
              <w:bottom w:val="single" w:sz="4" w:space="0" w:color="auto"/>
              <w:right w:val="single" w:sz="4" w:space="0" w:color="auto"/>
            </w:tcBorders>
            <w:vAlign w:val="center"/>
            <w:hideMark/>
          </w:tcPr>
          <w:p w:rsidR="00D355B6" w:rsidRPr="00D50CB5" w:rsidRDefault="00D355B6" w:rsidP="00D50CB5">
            <w:pPr>
              <w:jc w:val="right"/>
              <w:rPr>
                <w:rFonts w:asciiTheme="minorHAnsi" w:hAnsiTheme="minorHAnsi" w:cstheme="minorHAnsi"/>
              </w:rPr>
            </w:pPr>
          </w:p>
        </w:tc>
      </w:tr>
      <w:tr w:rsidR="00A43A93" w:rsidRPr="00D50CB5" w:rsidTr="0055153D">
        <w:trPr>
          <w:trHeight w:val="561"/>
        </w:trPr>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55B6" w:rsidRPr="00D50CB5" w:rsidRDefault="00D355B6" w:rsidP="00D50CB5">
            <w:pPr>
              <w:ind w:left="113" w:right="113"/>
              <w:jc w:val="center"/>
              <w:rPr>
                <w:rFonts w:asciiTheme="minorHAnsi" w:hAnsiTheme="minorHAnsi" w:cstheme="minorHAnsi"/>
                <w:b/>
              </w:rPr>
            </w:pPr>
            <w:r w:rsidRPr="00D50CB5">
              <w:rPr>
                <w:rFonts w:asciiTheme="minorHAnsi" w:hAnsiTheme="minorHAnsi" w:cstheme="minorHAnsi"/>
                <w:b/>
              </w:rPr>
              <w:t>Lata 2024-2029</w:t>
            </w:r>
          </w:p>
        </w:tc>
        <w:tc>
          <w:tcPr>
            <w:tcW w:w="2556" w:type="dxa"/>
            <w:vMerge w:val="restart"/>
            <w:tcBorders>
              <w:top w:val="single" w:sz="4" w:space="0" w:color="auto"/>
              <w:left w:val="single" w:sz="4" w:space="0" w:color="auto"/>
              <w:bottom w:val="single" w:sz="4" w:space="0" w:color="auto"/>
              <w:right w:val="single" w:sz="4" w:space="0" w:color="auto"/>
            </w:tcBorders>
            <w:textDirection w:val="btLr"/>
            <w:hideMark/>
          </w:tcPr>
          <w:p w:rsidR="001D080E" w:rsidRPr="00D50CB5" w:rsidRDefault="001D080E" w:rsidP="00D50CB5">
            <w:pPr>
              <w:ind w:left="113" w:right="113"/>
              <w:rPr>
                <w:rFonts w:asciiTheme="minorHAnsi" w:hAnsiTheme="minorHAnsi" w:cstheme="minorHAnsi"/>
              </w:rPr>
            </w:pPr>
            <w:r w:rsidRPr="00D50CB5">
              <w:rPr>
                <w:rFonts w:asciiTheme="minorHAnsi" w:hAnsiTheme="minorHAnsi" w:cstheme="minorHAnsi"/>
              </w:rPr>
              <w:t>- Wzmocnienie i zwiększenie rozpoznawalności marki Lokalnej Grupy Działania Partnerstwo 5 Gmin</w:t>
            </w:r>
          </w:p>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 Informowanie potencjalnych wnioskodawców o celach LSR i sposobie jej realizacji, kryteriach oceny operacji,  zasadach przyznawania środków w ramach wsparcia z budżetu LSR.</w:t>
            </w:r>
          </w:p>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 Zainteresowanie potencjalnych beneficjentów podejmowaniem aktywności zawodowej i/lub społecznej w zakresie możliwości pozyskiwania środków zewnętrznych</w:t>
            </w:r>
          </w:p>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 Aktywizacja i animacja społeczności lokalnej</w:t>
            </w:r>
          </w:p>
        </w:tc>
        <w:tc>
          <w:tcPr>
            <w:tcW w:w="1841" w:type="dxa"/>
            <w:vMerge w:val="restart"/>
            <w:tcBorders>
              <w:top w:val="single" w:sz="4" w:space="0" w:color="auto"/>
              <w:left w:val="single" w:sz="4" w:space="0" w:color="auto"/>
              <w:bottom w:val="single" w:sz="4" w:space="0" w:color="auto"/>
              <w:right w:val="single" w:sz="4" w:space="0" w:color="auto"/>
            </w:tcBorders>
            <w:textDirection w:val="btLr"/>
          </w:tcPr>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Kampania informacyjna i medialna nt. głównych założeń LSR prowadzona w trybie ciągłym przez cały okres wdrażania LSR oraz prowadzenie punktu informacyjnego, którym jest Biuro LGD</w:t>
            </w:r>
          </w:p>
        </w:tc>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Osoby fizyczne zamierzające podjąć działalność gospodarczą, przedsiębiorcy, organizacje pozarządowe, j.s.t., mieszkańcy obszaru, grupy w niekorzystnej sytuacji,</w:t>
            </w:r>
          </w:p>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członkowie LGD, społeczność lokalna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 xml:space="preserve">Prowadzenie i aktualizacja strony internetowej LGD </w:t>
            </w:r>
          </w:p>
        </w:tc>
        <w:tc>
          <w:tcPr>
            <w:tcW w:w="2126" w:type="dxa"/>
            <w:tcBorders>
              <w:top w:val="single" w:sz="4" w:space="0" w:color="auto"/>
              <w:left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Liczba prowadzonych stron www</w:t>
            </w:r>
          </w:p>
        </w:tc>
        <w:tc>
          <w:tcPr>
            <w:tcW w:w="992" w:type="dxa"/>
            <w:tcBorders>
              <w:top w:val="single" w:sz="4" w:space="0" w:color="auto"/>
              <w:left w:val="single" w:sz="4" w:space="0" w:color="auto"/>
              <w:bottom w:val="single" w:sz="4" w:space="0" w:color="auto"/>
              <w:right w:val="single" w:sz="4" w:space="0" w:color="auto"/>
            </w:tcBorders>
            <w:vAlign w:val="center"/>
          </w:tcPr>
          <w:p w:rsidR="00D355B6" w:rsidRPr="00D50CB5" w:rsidRDefault="00520D96" w:rsidP="00D50CB5">
            <w:pPr>
              <w:jc w:val="center"/>
              <w:rPr>
                <w:rFonts w:asciiTheme="minorHAnsi" w:hAnsiTheme="minorHAnsi" w:cstheme="minorHAnsi"/>
              </w:rPr>
            </w:pPr>
            <w:r w:rsidRPr="00D50CB5">
              <w:rPr>
                <w:rFonts w:asciiTheme="minorHAnsi" w:hAnsiTheme="minorHAnsi" w:cstheme="minorHAnsi"/>
              </w:rPr>
              <w:t>1</w:t>
            </w:r>
          </w:p>
        </w:tc>
        <w:tc>
          <w:tcPr>
            <w:tcW w:w="1843" w:type="dxa"/>
            <w:vMerge w:val="restart"/>
            <w:tcBorders>
              <w:top w:val="single" w:sz="4" w:space="0" w:color="auto"/>
              <w:left w:val="single" w:sz="4" w:space="0" w:color="auto"/>
              <w:bottom w:val="single" w:sz="4" w:space="0" w:color="auto"/>
              <w:right w:val="single" w:sz="4" w:space="0" w:color="auto"/>
            </w:tcBorders>
            <w:textDirection w:val="btLr"/>
            <w:hideMark/>
          </w:tcPr>
          <w:p w:rsidR="00D355B6" w:rsidRPr="00D50CB5" w:rsidRDefault="00D355B6" w:rsidP="00D50CB5">
            <w:pPr>
              <w:ind w:left="113" w:right="113"/>
              <w:rPr>
                <w:rFonts w:asciiTheme="minorHAnsi" w:hAnsiTheme="minorHAnsi" w:cstheme="minorHAnsi"/>
              </w:rPr>
            </w:pPr>
            <w:r w:rsidRPr="00D50CB5">
              <w:rPr>
                <w:rFonts w:asciiTheme="minorHAnsi" w:hAnsiTheme="minorHAnsi" w:cstheme="minorHAnsi"/>
              </w:rPr>
              <w:t>Efektywność działań komunikacyjnych i zastosowanych środków przekazu będzie badana poprzez badania ankietowe, ankieta będzie przeprowadzana co rocznie.</w:t>
            </w:r>
          </w:p>
        </w:tc>
        <w:tc>
          <w:tcPr>
            <w:tcW w:w="1276" w:type="dxa"/>
            <w:tcBorders>
              <w:top w:val="single" w:sz="4" w:space="0" w:color="auto"/>
              <w:left w:val="single" w:sz="4" w:space="0" w:color="auto"/>
              <w:bottom w:val="single" w:sz="4" w:space="0" w:color="auto"/>
              <w:right w:val="single" w:sz="4" w:space="0" w:color="auto"/>
            </w:tcBorders>
            <w:vAlign w:val="center"/>
          </w:tcPr>
          <w:p w:rsidR="00D355B6" w:rsidRPr="00D50CB5" w:rsidRDefault="00D77E0E" w:rsidP="00D50CB5">
            <w:pPr>
              <w:ind w:left="-104"/>
              <w:jc w:val="right"/>
              <w:rPr>
                <w:rFonts w:asciiTheme="minorHAnsi" w:hAnsiTheme="minorHAnsi" w:cstheme="minorHAnsi"/>
                <w:b/>
              </w:rPr>
            </w:pPr>
            <w:r w:rsidRPr="00D50CB5">
              <w:rPr>
                <w:rFonts w:asciiTheme="minorHAnsi" w:hAnsiTheme="minorHAnsi" w:cstheme="minorHAnsi"/>
                <w:b/>
              </w:rPr>
              <w:t>12 000,00</w:t>
            </w:r>
          </w:p>
        </w:tc>
      </w:tr>
      <w:tr w:rsidR="00D355B6" w:rsidRPr="00D50CB5" w:rsidTr="0055153D">
        <w:trPr>
          <w:trHeight w:val="98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b/>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 xml:space="preserve">Artykuły na stronach internetowych i mediach społecznościowych </w:t>
            </w:r>
          </w:p>
        </w:tc>
        <w:tc>
          <w:tcPr>
            <w:tcW w:w="2126" w:type="dxa"/>
            <w:tcBorders>
              <w:left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D355B6" w:rsidRPr="00D50CB5" w:rsidRDefault="00D77E0E" w:rsidP="00D50CB5">
            <w:pPr>
              <w:jc w:val="center"/>
              <w:rPr>
                <w:rFonts w:asciiTheme="minorHAnsi" w:hAnsiTheme="minorHAnsi" w:cstheme="minorHAnsi"/>
              </w:rPr>
            </w:pPr>
            <w:r w:rsidRPr="00D50CB5">
              <w:rPr>
                <w:rFonts w:asciiTheme="minorHAnsi" w:hAnsiTheme="minorHAnsi" w:cstheme="minorHAnsi"/>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D355B6" w:rsidRPr="00D50CB5" w:rsidRDefault="00D77E0E" w:rsidP="00D50CB5">
            <w:pPr>
              <w:jc w:val="right"/>
              <w:rPr>
                <w:rFonts w:asciiTheme="minorHAnsi" w:hAnsiTheme="minorHAnsi" w:cstheme="minorHAnsi"/>
                <w:b/>
              </w:rPr>
            </w:pPr>
            <w:r w:rsidRPr="00D50CB5">
              <w:rPr>
                <w:rFonts w:asciiTheme="minorHAnsi" w:hAnsiTheme="minorHAnsi" w:cstheme="minorHAnsi"/>
                <w:b/>
              </w:rPr>
              <w:t>0,00</w:t>
            </w:r>
          </w:p>
        </w:tc>
      </w:tr>
      <w:tr w:rsidR="00D355B6" w:rsidRPr="00D50CB5" w:rsidTr="0055153D">
        <w:trPr>
          <w:trHeight w:val="68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b/>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D355B6" w:rsidRPr="00D50CB5" w:rsidRDefault="008817B0" w:rsidP="00D50CB5">
            <w:pPr>
              <w:jc w:val="both"/>
              <w:rPr>
                <w:rFonts w:asciiTheme="minorHAnsi" w:hAnsiTheme="minorHAnsi" w:cstheme="minorHAnsi"/>
              </w:rPr>
            </w:pPr>
            <w:r w:rsidRPr="00D50CB5">
              <w:rPr>
                <w:rFonts w:asciiTheme="minorHAnsi" w:hAnsiTheme="minorHAnsi" w:cstheme="minorHAnsi"/>
              </w:rPr>
              <w:t>Gadżety promocyjne</w:t>
            </w:r>
          </w:p>
        </w:tc>
        <w:tc>
          <w:tcPr>
            <w:tcW w:w="2126" w:type="dxa"/>
            <w:tcBorders>
              <w:left w:val="single" w:sz="4" w:space="0" w:color="auto"/>
              <w:bottom w:val="single" w:sz="4" w:space="0" w:color="auto"/>
              <w:right w:val="single" w:sz="4" w:space="0" w:color="auto"/>
            </w:tcBorders>
            <w:vAlign w:val="center"/>
          </w:tcPr>
          <w:p w:rsidR="00D355B6" w:rsidRPr="00D50CB5" w:rsidRDefault="008817B0" w:rsidP="00D50CB5">
            <w:pPr>
              <w:rPr>
                <w:rFonts w:asciiTheme="minorHAnsi" w:hAnsiTheme="minorHAnsi" w:cstheme="minorHAnsi"/>
              </w:rPr>
            </w:pPr>
            <w:r w:rsidRPr="00D50CB5">
              <w:rPr>
                <w:rFonts w:asciiTheme="minorHAnsi" w:hAnsiTheme="minorHAnsi" w:cstheme="minorHAnsi"/>
              </w:rPr>
              <w:t>Liczba wydanych gadżetów</w:t>
            </w:r>
          </w:p>
        </w:tc>
        <w:tc>
          <w:tcPr>
            <w:tcW w:w="992" w:type="dxa"/>
            <w:tcBorders>
              <w:top w:val="single" w:sz="4" w:space="0" w:color="auto"/>
              <w:left w:val="single" w:sz="4" w:space="0" w:color="auto"/>
              <w:bottom w:val="single" w:sz="4" w:space="0" w:color="auto"/>
              <w:right w:val="single" w:sz="4" w:space="0" w:color="auto"/>
            </w:tcBorders>
            <w:vAlign w:val="center"/>
          </w:tcPr>
          <w:p w:rsidR="00D355B6" w:rsidRPr="00D50CB5" w:rsidRDefault="001F3857" w:rsidP="00D50CB5">
            <w:pPr>
              <w:jc w:val="center"/>
              <w:rPr>
                <w:rFonts w:asciiTheme="minorHAnsi" w:hAnsiTheme="minorHAnsi" w:cstheme="minorHAnsi"/>
              </w:rPr>
            </w:pPr>
            <w:r w:rsidRPr="00D50CB5">
              <w:rPr>
                <w:rFonts w:asciiTheme="minorHAnsi" w:hAnsiTheme="minorHAnsi" w:cstheme="minorHAnsi"/>
              </w:rPr>
              <w:t>9 500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D355B6" w:rsidRPr="00D50CB5" w:rsidRDefault="00D77E0E" w:rsidP="00D50CB5">
            <w:pPr>
              <w:jc w:val="right"/>
              <w:rPr>
                <w:rFonts w:asciiTheme="minorHAnsi" w:hAnsiTheme="minorHAnsi" w:cstheme="minorHAnsi"/>
                <w:b/>
              </w:rPr>
            </w:pPr>
            <w:r w:rsidRPr="00D50CB5">
              <w:rPr>
                <w:rFonts w:asciiTheme="minorHAnsi" w:hAnsiTheme="minorHAnsi" w:cstheme="minorHAnsi"/>
                <w:b/>
              </w:rPr>
              <w:t>60 000,00</w:t>
            </w:r>
          </w:p>
        </w:tc>
      </w:tr>
      <w:tr w:rsidR="00D355B6" w:rsidRPr="00D50CB5" w:rsidTr="0055153D">
        <w:trPr>
          <w:trHeight w:val="38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b/>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Ulotki / broszury informacyjne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Liczba wydanych materiałów</w:t>
            </w:r>
          </w:p>
        </w:tc>
        <w:tc>
          <w:tcPr>
            <w:tcW w:w="992"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1F3857" w:rsidP="00D50CB5">
            <w:pPr>
              <w:jc w:val="center"/>
              <w:rPr>
                <w:rFonts w:asciiTheme="minorHAnsi" w:hAnsiTheme="minorHAnsi" w:cstheme="minorHAnsi"/>
              </w:rPr>
            </w:pPr>
            <w:r w:rsidRPr="00D50CB5">
              <w:rPr>
                <w:rFonts w:asciiTheme="minorHAnsi" w:hAnsiTheme="minorHAnsi" w:cstheme="minorHAnsi"/>
              </w:rPr>
              <w:t>1 000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D355B6" w:rsidRPr="00D50CB5" w:rsidRDefault="00437E88" w:rsidP="00D50CB5">
            <w:pPr>
              <w:jc w:val="right"/>
              <w:rPr>
                <w:rFonts w:asciiTheme="minorHAnsi" w:hAnsiTheme="minorHAnsi" w:cstheme="minorHAnsi"/>
                <w:b/>
              </w:rPr>
            </w:pPr>
            <w:r w:rsidRPr="00D50CB5">
              <w:rPr>
                <w:rFonts w:asciiTheme="minorHAnsi" w:hAnsiTheme="minorHAnsi" w:cstheme="minorHAnsi"/>
                <w:b/>
              </w:rPr>
              <w:t>500,00</w:t>
            </w:r>
          </w:p>
        </w:tc>
      </w:tr>
      <w:tr w:rsidR="00D355B6" w:rsidRPr="00D50CB5" w:rsidTr="0055153D">
        <w:trPr>
          <w:trHeight w:val="64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b/>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Doradztwo w biurze LGD</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r w:rsidRPr="00D50CB5">
              <w:rPr>
                <w:rFonts w:asciiTheme="minorHAnsi" w:hAnsiTheme="minorHAnsi" w:cstheme="minorHAnsi"/>
              </w:rPr>
              <w:t>Ilość udzielonego doradztwa</w:t>
            </w:r>
          </w:p>
        </w:tc>
        <w:tc>
          <w:tcPr>
            <w:tcW w:w="992" w:type="dxa"/>
            <w:tcBorders>
              <w:top w:val="single" w:sz="4" w:space="0" w:color="auto"/>
              <w:left w:val="single" w:sz="4" w:space="0" w:color="auto"/>
              <w:bottom w:val="single" w:sz="4" w:space="0" w:color="auto"/>
              <w:right w:val="single" w:sz="4" w:space="0" w:color="auto"/>
            </w:tcBorders>
            <w:vAlign w:val="center"/>
          </w:tcPr>
          <w:p w:rsidR="00D355B6" w:rsidRPr="00D50CB5" w:rsidRDefault="00EC4AE1" w:rsidP="00D50CB5">
            <w:pPr>
              <w:jc w:val="center"/>
              <w:rPr>
                <w:rFonts w:asciiTheme="minorHAnsi" w:hAnsiTheme="minorHAnsi" w:cstheme="minorHAnsi"/>
              </w:rPr>
            </w:pPr>
            <w:r w:rsidRPr="00D50CB5">
              <w:rPr>
                <w:rFonts w:asciiTheme="minorHAnsi" w:hAnsiTheme="minorHAnsi" w:cstheme="minorHAnsi"/>
              </w:rPr>
              <w:t>120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55B6" w:rsidRPr="00D50CB5" w:rsidRDefault="00D355B6"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D355B6" w:rsidRPr="00D50CB5" w:rsidRDefault="001F3857" w:rsidP="00D50CB5">
            <w:pPr>
              <w:jc w:val="right"/>
              <w:rPr>
                <w:rFonts w:asciiTheme="minorHAnsi" w:hAnsiTheme="minorHAnsi" w:cstheme="minorHAnsi"/>
                <w:b/>
              </w:rPr>
            </w:pPr>
            <w:r w:rsidRPr="00D50CB5">
              <w:rPr>
                <w:rFonts w:asciiTheme="minorHAnsi" w:hAnsiTheme="minorHAnsi" w:cstheme="minorHAnsi"/>
                <w:b/>
              </w:rPr>
              <w:t>0,00</w:t>
            </w:r>
          </w:p>
        </w:tc>
      </w:tr>
      <w:tr w:rsidR="00A43A93" w:rsidRPr="00D50CB5" w:rsidTr="0055153D">
        <w:trPr>
          <w:trHeight w:val="26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b/>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Materiały promocyjne (kalendarze)</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wydanych materiałów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1 200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36 000,00</w:t>
            </w:r>
          </w:p>
        </w:tc>
      </w:tr>
      <w:tr w:rsidR="004C523D" w:rsidRPr="00D50CB5" w:rsidTr="0055153D">
        <w:trPr>
          <w:trHeight w:val="703"/>
        </w:trPr>
        <w:tc>
          <w:tcPr>
            <w:tcW w:w="565" w:type="dxa"/>
            <w:vMerge/>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b/>
              </w:rPr>
            </w:pPr>
          </w:p>
        </w:tc>
        <w:tc>
          <w:tcPr>
            <w:tcW w:w="2556" w:type="dxa"/>
            <w:vMerge/>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2" w:type="dxa"/>
            <w:vMerge/>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Zadania w zakresie animacji społeczności lokalnej (m.in. imprezy)</w:t>
            </w:r>
          </w:p>
        </w:tc>
        <w:tc>
          <w:tcPr>
            <w:tcW w:w="2126" w:type="dxa"/>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ind w:right="-158"/>
              <w:rPr>
                <w:rFonts w:asciiTheme="minorHAnsi" w:hAnsiTheme="minorHAnsi" w:cstheme="minorHAnsi"/>
              </w:rPr>
            </w:pPr>
            <w:r w:rsidRPr="00D50CB5">
              <w:rPr>
                <w:rFonts w:asciiTheme="minorHAnsi" w:hAnsiTheme="minorHAnsi" w:cstheme="minorHAnsi"/>
              </w:rPr>
              <w:t>Liczba zadań animacyjnych/</w:t>
            </w:r>
          </w:p>
          <w:p w:rsidR="004C523D" w:rsidRPr="00D50CB5" w:rsidRDefault="004C523D" w:rsidP="00D50CB5">
            <w:pPr>
              <w:ind w:right="-158"/>
              <w:rPr>
                <w:rFonts w:asciiTheme="minorHAnsi" w:hAnsiTheme="minorHAnsi" w:cstheme="minorHAnsi"/>
              </w:rPr>
            </w:pPr>
            <w:r w:rsidRPr="00D50CB5">
              <w:rPr>
                <w:rFonts w:asciiTheme="minorHAnsi" w:hAnsiTheme="minorHAnsi" w:cstheme="minorHAnsi"/>
              </w:rPr>
              <w:t xml:space="preserve">aktywizujących </w:t>
            </w:r>
          </w:p>
        </w:tc>
        <w:tc>
          <w:tcPr>
            <w:tcW w:w="992" w:type="dxa"/>
            <w:tcBorders>
              <w:top w:val="single" w:sz="4" w:space="0" w:color="auto"/>
              <w:left w:val="single" w:sz="4" w:space="0" w:color="auto"/>
              <w:bottom w:val="doub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tcBorders>
              <w:top w:val="single" w:sz="4" w:space="0" w:color="auto"/>
              <w:left w:val="single" w:sz="4" w:space="0" w:color="auto"/>
              <w:bottom w:val="doub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doub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100 000,00</w:t>
            </w:r>
          </w:p>
        </w:tc>
      </w:tr>
      <w:tr w:rsidR="00195B99" w:rsidRPr="00D50CB5" w:rsidTr="0055153D">
        <w:trPr>
          <w:trHeight w:val="1112"/>
        </w:trPr>
        <w:tc>
          <w:tcPr>
            <w:tcW w:w="565" w:type="dxa"/>
            <w:vMerge w:val="restart"/>
            <w:tcBorders>
              <w:top w:val="double" w:sz="4" w:space="0" w:color="auto"/>
              <w:left w:val="single" w:sz="4" w:space="0" w:color="auto"/>
              <w:right w:val="single" w:sz="4" w:space="0" w:color="auto"/>
            </w:tcBorders>
            <w:textDirection w:val="btLr"/>
            <w:vAlign w:val="center"/>
          </w:tcPr>
          <w:p w:rsidR="004C523D" w:rsidRPr="00D50CB5" w:rsidRDefault="004C523D" w:rsidP="00D50CB5">
            <w:pPr>
              <w:ind w:left="113" w:right="113"/>
              <w:jc w:val="center"/>
              <w:rPr>
                <w:rFonts w:asciiTheme="minorHAnsi" w:hAnsiTheme="minorHAnsi" w:cstheme="minorHAnsi"/>
                <w:b/>
              </w:rPr>
            </w:pPr>
            <w:r w:rsidRPr="00D50CB5">
              <w:rPr>
                <w:rFonts w:asciiTheme="minorHAnsi" w:hAnsiTheme="minorHAnsi" w:cstheme="minorHAnsi"/>
                <w:b/>
              </w:rPr>
              <w:t>Lata 2024-2027</w:t>
            </w:r>
          </w:p>
        </w:tc>
        <w:tc>
          <w:tcPr>
            <w:tcW w:w="2556" w:type="dxa"/>
            <w:vMerge w:val="restart"/>
            <w:tcBorders>
              <w:top w:val="double" w:sz="4" w:space="0" w:color="auto"/>
              <w:left w:val="single" w:sz="4" w:space="0" w:color="auto"/>
              <w:right w:val="single" w:sz="4" w:space="0" w:color="auto"/>
            </w:tcBorders>
          </w:tcPr>
          <w:p w:rsidR="004C523D" w:rsidRPr="00D50CB5" w:rsidRDefault="004C523D" w:rsidP="00D50CB5">
            <w:pPr>
              <w:rPr>
                <w:rFonts w:asciiTheme="minorHAnsi" w:eastAsia="Times New Roman" w:hAnsiTheme="minorHAnsi" w:cstheme="minorHAnsi"/>
                <w:color w:val="000000"/>
                <w:lang w:eastAsia="pl-PL"/>
              </w:rPr>
            </w:pPr>
            <w:r w:rsidRPr="00D50CB5">
              <w:rPr>
                <w:rFonts w:asciiTheme="minorHAnsi" w:hAnsiTheme="minorHAnsi" w:cstheme="minorHAnsi"/>
              </w:rPr>
              <w:t xml:space="preserve">- Informowanie </w:t>
            </w:r>
            <w:r w:rsidRPr="00D50CB5">
              <w:rPr>
                <w:rFonts w:asciiTheme="minorHAnsi" w:hAnsiTheme="minorHAnsi" w:cstheme="minorHAnsi"/>
              </w:rPr>
              <w:br/>
              <w:t xml:space="preserve">o naborach w zakresie rozwijania przedsiębiorczości lokalnej na obszarze LGD, w zakresie podejmowania lub rozwijania dział. gosp. </w:t>
            </w:r>
            <w:r w:rsidRPr="00D50CB5">
              <w:rPr>
                <w:rFonts w:asciiTheme="minorHAnsi" w:eastAsia="Times New Roman" w:hAnsiTheme="minorHAnsi" w:cstheme="minorHAnsi"/>
                <w:color w:val="000000"/>
                <w:lang w:eastAsia="pl-PL"/>
              </w:rPr>
              <w:lastRenderedPageBreak/>
              <w:t xml:space="preserve">zgodnie z zakresami tematycznymi /celami wskazanymi w LSR. </w:t>
            </w:r>
          </w:p>
          <w:p w:rsidR="004C523D" w:rsidRPr="00D50CB5" w:rsidRDefault="004C523D" w:rsidP="00D50CB5">
            <w:pPr>
              <w:rPr>
                <w:rFonts w:asciiTheme="minorHAnsi" w:hAnsiTheme="minorHAnsi" w:cstheme="minorHAnsi"/>
              </w:rPr>
            </w:pPr>
            <w:r w:rsidRPr="00D50CB5">
              <w:rPr>
                <w:rFonts w:asciiTheme="minorHAnsi" w:eastAsia="Times New Roman" w:hAnsiTheme="minorHAnsi" w:cstheme="minorHAnsi"/>
                <w:color w:val="000000"/>
                <w:lang w:eastAsia="pl-PL"/>
              </w:rPr>
              <w:t xml:space="preserve">- </w:t>
            </w:r>
            <w:r w:rsidRPr="00D50CB5">
              <w:rPr>
                <w:rFonts w:asciiTheme="minorHAnsi" w:hAnsiTheme="minorHAnsi" w:cstheme="minorHAnsi"/>
              </w:rPr>
              <w:t>Zainteresowanie pozyskaniem środków na rozpoczęcie lub rozwój działalności gospodarczej.</w:t>
            </w:r>
            <w:r w:rsidRPr="00D50CB5">
              <w:rPr>
                <w:rFonts w:asciiTheme="minorHAnsi" w:hAnsiTheme="minorHAnsi" w:cstheme="minorHAnsi"/>
              </w:rPr>
              <w:br/>
            </w:r>
            <w:r w:rsidRPr="00D50CB5">
              <w:rPr>
                <w:rFonts w:asciiTheme="minorHAnsi" w:eastAsia="Times New Roman" w:hAnsiTheme="minorHAnsi" w:cstheme="minorHAnsi"/>
                <w:color w:val="000000"/>
                <w:lang w:eastAsia="pl-PL"/>
              </w:rPr>
              <w:t xml:space="preserve">- </w:t>
            </w:r>
            <w:r w:rsidRPr="00D50CB5">
              <w:rPr>
                <w:rFonts w:asciiTheme="minorHAnsi" w:hAnsiTheme="minorHAnsi" w:cstheme="minorHAnsi"/>
              </w:rPr>
              <w:t>Wsparcie beneficjentów w realizacji projektów.</w:t>
            </w:r>
          </w:p>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 </w:t>
            </w:r>
            <w:r w:rsidRPr="00D50CB5">
              <w:rPr>
                <w:rFonts w:asciiTheme="minorHAnsi" w:hAnsiTheme="minorHAnsi" w:cstheme="minorHAnsi"/>
                <w:w w:val="90"/>
              </w:rPr>
              <w:t>Informowanie mieszkańców</w:t>
            </w:r>
            <w:r w:rsidRPr="00D50CB5">
              <w:rPr>
                <w:rFonts w:asciiTheme="minorHAnsi" w:hAnsiTheme="minorHAnsi" w:cstheme="minorHAnsi"/>
                <w:spacing w:val="-9"/>
                <w:w w:val="90"/>
              </w:rPr>
              <w:t xml:space="preserve"> </w:t>
            </w:r>
            <w:r w:rsidRPr="00D50CB5">
              <w:rPr>
                <w:rFonts w:asciiTheme="minorHAnsi" w:hAnsiTheme="minorHAnsi" w:cstheme="minorHAnsi"/>
                <w:w w:val="90"/>
              </w:rPr>
              <w:t xml:space="preserve">obszaru LGD o ogłaszanych konkursach (m.in. </w:t>
            </w:r>
            <w:r w:rsidRPr="00D50CB5">
              <w:rPr>
                <w:rFonts w:asciiTheme="minorHAnsi" w:hAnsiTheme="minorHAnsi" w:cstheme="minorHAnsi"/>
                <w:spacing w:val="-2"/>
                <w:w w:val="85"/>
              </w:rPr>
              <w:t xml:space="preserve">terminach przyjmowania </w:t>
            </w:r>
            <w:r w:rsidRPr="00D50CB5">
              <w:rPr>
                <w:rFonts w:asciiTheme="minorHAnsi" w:hAnsiTheme="minorHAnsi" w:cstheme="minorHAnsi"/>
                <w:w w:val="90"/>
              </w:rPr>
              <w:t>wniosków,</w:t>
            </w:r>
            <w:r w:rsidRPr="00D50CB5">
              <w:rPr>
                <w:rFonts w:asciiTheme="minorHAnsi" w:hAnsiTheme="minorHAnsi" w:cstheme="minorHAnsi"/>
                <w:spacing w:val="-2"/>
                <w:w w:val="90"/>
              </w:rPr>
              <w:t xml:space="preserve"> </w:t>
            </w:r>
            <w:r w:rsidRPr="00D50CB5">
              <w:rPr>
                <w:rFonts w:asciiTheme="minorHAnsi" w:hAnsiTheme="minorHAnsi" w:cstheme="minorHAnsi"/>
                <w:w w:val="90"/>
              </w:rPr>
              <w:t>zasadach aplikowania,</w:t>
            </w:r>
            <w:r w:rsidRPr="00D50CB5">
              <w:rPr>
                <w:rFonts w:asciiTheme="minorHAnsi" w:hAnsiTheme="minorHAnsi" w:cstheme="minorHAnsi"/>
                <w:spacing w:val="-9"/>
                <w:w w:val="90"/>
              </w:rPr>
              <w:t xml:space="preserve"> </w:t>
            </w:r>
            <w:r w:rsidRPr="00D50CB5">
              <w:rPr>
                <w:rFonts w:asciiTheme="minorHAnsi" w:hAnsiTheme="minorHAnsi" w:cstheme="minorHAnsi"/>
                <w:w w:val="90"/>
              </w:rPr>
              <w:t>realizacji</w:t>
            </w:r>
            <w:r w:rsidRPr="00D50CB5">
              <w:rPr>
                <w:rFonts w:asciiTheme="minorHAnsi" w:hAnsiTheme="minorHAnsi" w:cstheme="minorHAnsi"/>
                <w:spacing w:val="-8"/>
                <w:w w:val="90"/>
              </w:rPr>
              <w:t xml:space="preserve"> </w:t>
            </w:r>
            <w:r w:rsidRPr="00D50CB5">
              <w:rPr>
                <w:rFonts w:asciiTheme="minorHAnsi" w:hAnsiTheme="minorHAnsi" w:cstheme="minorHAnsi"/>
                <w:w w:val="90"/>
              </w:rPr>
              <w:t>i rozliczania</w:t>
            </w:r>
            <w:r w:rsidRPr="00D50CB5">
              <w:rPr>
                <w:rFonts w:asciiTheme="minorHAnsi" w:hAnsiTheme="minorHAnsi" w:cstheme="minorHAnsi"/>
                <w:spacing w:val="-9"/>
                <w:w w:val="90"/>
              </w:rPr>
              <w:t xml:space="preserve"> </w:t>
            </w:r>
            <w:r w:rsidRPr="00D50CB5">
              <w:rPr>
                <w:rFonts w:asciiTheme="minorHAnsi" w:hAnsiTheme="minorHAnsi" w:cstheme="minorHAnsi"/>
                <w:w w:val="90"/>
              </w:rPr>
              <w:t xml:space="preserve">projektów, </w:t>
            </w:r>
            <w:r w:rsidRPr="00D50CB5">
              <w:rPr>
                <w:rFonts w:asciiTheme="minorHAnsi" w:hAnsiTheme="minorHAnsi" w:cstheme="minorHAnsi"/>
                <w:w w:val="80"/>
              </w:rPr>
              <w:t xml:space="preserve">informowanie o wynikach </w:t>
            </w:r>
            <w:r w:rsidRPr="00D50CB5">
              <w:rPr>
                <w:rFonts w:asciiTheme="minorHAnsi" w:hAnsiTheme="minorHAnsi" w:cstheme="minorHAnsi"/>
                <w:spacing w:val="-2"/>
                <w:w w:val="90"/>
              </w:rPr>
              <w:t>naborów)</w:t>
            </w:r>
          </w:p>
        </w:tc>
        <w:tc>
          <w:tcPr>
            <w:tcW w:w="1841" w:type="dxa"/>
            <w:vMerge w:val="restart"/>
            <w:tcBorders>
              <w:top w:val="double" w:sz="4" w:space="0" w:color="auto"/>
              <w:left w:val="single" w:sz="4" w:space="0" w:color="auto"/>
              <w:right w:val="single" w:sz="4" w:space="0" w:color="auto"/>
            </w:tcBorders>
          </w:tcPr>
          <w:p w:rsidR="004C523D" w:rsidRPr="00D50CB5" w:rsidRDefault="004C523D" w:rsidP="00D50CB5">
            <w:pPr>
              <w:rPr>
                <w:rFonts w:asciiTheme="minorHAnsi" w:hAnsiTheme="minorHAnsi" w:cstheme="minorHAnsi"/>
              </w:rPr>
            </w:pPr>
            <w:r w:rsidRPr="00D50CB5">
              <w:rPr>
                <w:rFonts w:asciiTheme="minorHAnsi" w:hAnsiTheme="minorHAnsi" w:cstheme="minorHAnsi"/>
              </w:rPr>
              <w:lastRenderedPageBreak/>
              <w:t>Akcje promocyjno-informacyjne oraz działania szkoleniowo-doradcze</w:t>
            </w:r>
          </w:p>
          <w:p w:rsidR="004C523D" w:rsidRPr="00D50CB5" w:rsidRDefault="004C523D" w:rsidP="00D50CB5">
            <w:pPr>
              <w:ind w:right="-105"/>
              <w:rPr>
                <w:rFonts w:asciiTheme="minorHAnsi" w:hAnsiTheme="minorHAnsi" w:cstheme="minorHAnsi"/>
              </w:rPr>
            </w:pPr>
            <w:r w:rsidRPr="00D50CB5">
              <w:rPr>
                <w:rFonts w:asciiTheme="minorHAnsi" w:hAnsiTheme="minorHAnsi" w:cstheme="minorHAnsi"/>
              </w:rPr>
              <w:t xml:space="preserve">w zakresie </w:t>
            </w:r>
            <w:r w:rsidRPr="00D50CB5">
              <w:rPr>
                <w:rFonts w:asciiTheme="minorHAnsi" w:hAnsiTheme="minorHAnsi" w:cstheme="minorHAnsi"/>
              </w:rPr>
              <w:lastRenderedPageBreak/>
              <w:t xml:space="preserve">promocji samozatrudnienia, rozwijania przedsiębiorczości oraz </w:t>
            </w:r>
            <w:r w:rsidRPr="00D50CB5">
              <w:rPr>
                <w:rFonts w:asciiTheme="minorHAnsi" w:eastAsia="Times New Roman" w:hAnsiTheme="minorHAnsi" w:cstheme="minorHAnsi"/>
                <w:color w:val="000000"/>
                <w:lang w:eastAsia="pl-PL"/>
              </w:rPr>
              <w:t>rozwijania pozarolniczych funkcji małych gospodarstw rolnych, prowadzone przez Biuro LGD</w:t>
            </w:r>
          </w:p>
        </w:tc>
        <w:tc>
          <w:tcPr>
            <w:tcW w:w="1842" w:type="dxa"/>
            <w:vMerge w:val="restart"/>
            <w:tcBorders>
              <w:top w:val="double" w:sz="4" w:space="0" w:color="auto"/>
              <w:left w:val="single" w:sz="4" w:space="0" w:color="auto"/>
              <w:right w:val="single" w:sz="4" w:space="0" w:color="auto"/>
            </w:tcBorders>
          </w:tcPr>
          <w:p w:rsidR="004C523D" w:rsidRPr="00D50CB5" w:rsidRDefault="004C523D" w:rsidP="00D50CB5">
            <w:pPr>
              <w:rPr>
                <w:rFonts w:asciiTheme="minorHAnsi" w:hAnsiTheme="minorHAnsi" w:cstheme="minorHAnsi"/>
                <w:b/>
              </w:rPr>
            </w:pPr>
            <w:r w:rsidRPr="00D50CB5">
              <w:rPr>
                <w:rFonts w:asciiTheme="minorHAnsi" w:hAnsiTheme="minorHAnsi" w:cstheme="minorHAnsi"/>
              </w:rPr>
              <w:lastRenderedPageBreak/>
              <w:t xml:space="preserve">- Osoby fizyczne zamierzające podjąć działalność gospodarczą, w tym </w:t>
            </w:r>
            <w:r w:rsidRPr="00D50CB5">
              <w:rPr>
                <w:rFonts w:asciiTheme="minorHAnsi" w:hAnsiTheme="minorHAnsi" w:cstheme="minorHAnsi"/>
                <w:b/>
              </w:rPr>
              <w:t xml:space="preserve">z grup w niekorzystnej </w:t>
            </w:r>
            <w:r w:rsidRPr="00D50CB5">
              <w:rPr>
                <w:rFonts w:asciiTheme="minorHAnsi" w:hAnsiTheme="minorHAnsi" w:cstheme="minorHAnsi"/>
                <w:b/>
              </w:rPr>
              <w:lastRenderedPageBreak/>
              <w:t>sytuacji;</w:t>
            </w:r>
          </w:p>
          <w:p w:rsidR="004C523D" w:rsidRPr="00D50CB5" w:rsidRDefault="004C523D" w:rsidP="00D50CB5">
            <w:pPr>
              <w:rPr>
                <w:rFonts w:asciiTheme="minorHAnsi" w:hAnsiTheme="minorHAnsi" w:cstheme="minorHAnsi"/>
              </w:rPr>
            </w:pPr>
            <w:r w:rsidRPr="00D50CB5">
              <w:rPr>
                <w:rFonts w:asciiTheme="minorHAnsi" w:hAnsiTheme="minorHAnsi" w:cstheme="minorHAnsi"/>
              </w:rPr>
              <w:t>- Przedsiębiorcy z obszaru LGD, planujący rozwinąć działalność gosp.,</w:t>
            </w:r>
          </w:p>
          <w:p w:rsidR="004C523D" w:rsidRPr="00D50CB5" w:rsidRDefault="004C523D" w:rsidP="00D50CB5">
            <w:pPr>
              <w:rPr>
                <w:rFonts w:asciiTheme="minorHAnsi" w:hAnsiTheme="minorHAnsi" w:cstheme="minorHAnsi"/>
              </w:rPr>
            </w:pPr>
            <w:r w:rsidRPr="00D50CB5">
              <w:rPr>
                <w:rFonts w:asciiTheme="minorHAnsi" w:eastAsia="Times New Roman" w:hAnsiTheme="minorHAnsi" w:cstheme="minorHAnsi"/>
                <w:color w:val="000000"/>
                <w:lang w:eastAsia="pl-PL"/>
              </w:rPr>
              <w:t>- zgodnie z zakresami tematycznymi /celami wskazanymi w LSR lub grupami docelowymi objętymi wsparciem</w:t>
            </w:r>
          </w:p>
        </w:tc>
        <w:tc>
          <w:tcPr>
            <w:tcW w:w="2552" w:type="dxa"/>
            <w:tcBorders>
              <w:top w:val="doub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lastRenderedPageBreak/>
              <w:t>Ogłoszenia o naborze</w:t>
            </w:r>
            <w:r w:rsidRPr="00D50CB5">
              <w:rPr>
                <w:rFonts w:asciiTheme="minorHAnsi" w:hAnsiTheme="minorHAnsi" w:cstheme="minorHAnsi"/>
              </w:rPr>
              <w:br/>
              <w:t>na stronie internetowej LGD oraz w mediach społecznościowych</w:t>
            </w:r>
          </w:p>
        </w:tc>
        <w:tc>
          <w:tcPr>
            <w:tcW w:w="2126" w:type="dxa"/>
            <w:tcBorders>
              <w:top w:val="double" w:sz="4" w:space="0" w:color="auto"/>
              <w:left w:val="single" w:sz="4" w:space="0" w:color="auto"/>
              <w:bottom w:val="single" w:sz="4" w:space="0" w:color="auto"/>
              <w:right w:val="single" w:sz="4" w:space="0" w:color="auto"/>
            </w:tcBorders>
            <w:vAlign w:val="center"/>
          </w:tcPr>
          <w:p w:rsidR="004C523D" w:rsidRPr="00D50CB5" w:rsidRDefault="004C523D" w:rsidP="00D50CB5">
            <w:pPr>
              <w:ind w:right="-16"/>
              <w:rPr>
                <w:rFonts w:asciiTheme="minorHAnsi" w:hAnsiTheme="minorHAnsi" w:cstheme="minorHAnsi"/>
              </w:rPr>
            </w:pPr>
            <w:r w:rsidRPr="00D50CB5">
              <w:rPr>
                <w:rFonts w:asciiTheme="minorHAnsi" w:hAnsiTheme="minorHAnsi" w:cstheme="minorHAnsi"/>
              </w:rPr>
              <w:t>Liczba opublikowanych ogłoszeń o naborze</w:t>
            </w:r>
          </w:p>
        </w:tc>
        <w:tc>
          <w:tcPr>
            <w:tcW w:w="992" w:type="dxa"/>
            <w:tcBorders>
              <w:top w:val="doub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val="restart"/>
            <w:tcBorders>
              <w:top w:val="double" w:sz="4" w:space="0" w:color="auto"/>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Efektywność działań komunikacyjnych i zastosowanych środków przekazu będzie badana na podstawie analizy </w:t>
            </w:r>
            <w:r w:rsidRPr="00D50CB5">
              <w:rPr>
                <w:rFonts w:asciiTheme="minorHAnsi" w:hAnsiTheme="minorHAnsi" w:cstheme="minorHAnsi"/>
              </w:rPr>
              <w:lastRenderedPageBreak/>
              <w:t>złożonych wniosków o przyznanie pomocy w stosunku do zaplanowanych wskaźników.</w:t>
            </w:r>
          </w:p>
        </w:tc>
        <w:tc>
          <w:tcPr>
            <w:tcW w:w="1276" w:type="dxa"/>
            <w:tcBorders>
              <w:top w:val="double" w:sz="4" w:space="0" w:color="auto"/>
              <w:left w:val="single" w:sz="4" w:space="0" w:color="auto"/>
              <w:bottom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lastRenderedPageBreak/>
              <w:t>0,00</w:t>
            </w:r>
          </w:p>
        </w:tc>
      </w:tr>
      <w:tr w:rsidR="004C523D" w:rsidRPr="00D50CB5" w:rsidTr="0055153D">
        <w:trPr>
          <w:trHeight w:val="703"/>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b/>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Ogłoszenia o naborze na stronach internetowych JST. </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trHeight w:val="1071"/>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b/>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both"/>
              <w:rPr>
                <w:rFonts w:asciiTheme="minorHAnsi" w:hAnsiTheme="minorHAnsi" w:cstheme="minorHAnsi"/>
              </w:rPr>
            </w:pPr>
            <w:r w:rsidRPr="00D50CB5">
              <w:rPr>
                <w:rFonts w:asciiTheme="minorHAnsi" w:hAnsiTheme="minorHAnsi" w:cstheme="minorHAnsi"/>
              </w:rPr>
              <w:t>Artykuły w prasie lokalnej</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9</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15 300,00</w:t>
            </w:r>
          </w:p>
        </w:tc>
      </w:tr>
      <w:tr w:rsidR="004C523D" w:rsidRPr="00D50CB5" w:rsidTr="0055153D">
        <w:trPr>
          <w:trHeight w:val="1114"/>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b/>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Spotkanie informacyjno-szkoleniowe</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spotkań</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16</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t>4 000,00</w:t>
            </w:r>
          </w:p>
        </w:tc>
      </w:tr>
      <w:tr w:rsidR="004C523D" w:rsidRPr="00D50CB5" w:rsidTr="0055153D">
        <w:trPr>
          <w:trHeight w:val="1270"/>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b/>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Doradztwo udzielone przez pracowników biura LGD</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Ilość udzielonego doradztwa</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120</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t>0,00</w:t>
            </w:r>
          </w:p>
        </w:tc>
      </w:tr>
      <w:tr w:rsidR="00EC4AE1" w:rsidRPr="00D50CB5" w:rsidTr="0055153D">
        <w:trPr>
          <w:trHeight w:val="979"/>
        </w:trPr>
        <w:tc>
          <w:tcPr>
            <w:tcW w:w="565" w:type="dxa"/>
            <w:vMerge/>
            <w:tcBorders>
              <w:left w:val="single" w:sz="4" w:space="0" w:color="auto"/>
              <w:right w:val="single" w:sz="4" w:space="0" w:color="auto"/>
            </w:tcBorders>
            <w:vAlign w:val="center"/>
          </w:tcPr>
          <w:p w:rsidR="00EC4AE1" w:rsidRPr="00D50CB5" w:rsidRDefault="00EC4AE1" w:rsidP="00D50CB5">
            <w:pPr>
              <w:rPr>
                <w:rFonts w:asciiTheme="minorHAnsi" w:hAnsiTheme="minorHAnsi" w:cstheme="minorHAnsi"/>
                <w:b/>
              </w:rPr>
            </w:pPr>
          </w:p>
        </w:tc>
        <w:tc>
          <w:tcPr>
            <w:tcW w:w="2556" w:type="dxa"/>
            <w:vMerge/>
            <w:tcBorders>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p>
        </w:tc>
        <w:tc>
          <w:tcPr>
            <w:tcW w:w="2552" w:type="dxa"/>
            <w:tcBorders>
              <w:top w:val="single" w:sz="4" w:space="0" w:color="auto"/>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r w:rsidRPr="00D50CB5">
              <w:rPr>
                <w:rFonts w:asciiTheme="minorHAnsi" w:hAnsiTheme="minorHAnsi" w:cstheme="minorHAnsi"/>
              </w:rPr>
              <w:t>Ulotki / broszury informacyjne</w:t>
            </w:r>
          </w:p>
        </w:tc>
        <w:tc>
          <w:tcPr>
            <w:tcW w:w="2126" w:type="dxa"/>
            <w:tcBorders>
              <w:top w:val="single" w:sz="4" w:space="0" w:color="auto"/>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r w:rsidRPr="00D50CB5">
              <w:rPr>
                <w:rFonts w:asciiTheme="minorHAnsi" w:hAnsiTheme="minorHAnsi" w:cstheme="minorHAnsi"/>
              </w:rPr>
              <w:t>Ilość wydanych broszur</w:t>
            </w:r>
          </w:p>
        </w:tc>
        <w:tc>
          <w:tcPr>
            <w:tcW w:w="992" w:type="dxa"/>
            <w:tcBorders>
              <w:top w:val="single" w:sz="4" w:space="0" w:color="auto"/>
              <w:left w:val="single" w:sz="4" w:space="0" w:color="auto"/>
              <w:right w:val="single" w:sz="4" w:space="0" w:color="auto"/>
            </w:tcBorders>
            <w:vAlign w:val="center"/>
          </w:tcPr>
          <w:p w:rsidR="00EC4AE1" w:rsidRPr="00D50CB5" w:rsidRDefault="00EC4AE1" w:rsidP="00D50CB5">
            <w:pPr>
              <w:jc w:val="center"/>
              <w:rPr>
                <w:rFonts w:asciiTheme="minorHAnsi" w:hAnsiTheme="minorHAnsi" w:cstheme="minorHAnsi"/>
              </w:rPr>
            </w:pPr>
            <w:r w:rsidRPr="00D50CB5">
              <w:rPr>
                <w:rFonts w:asciiTheme="minorHAnsi" w:hAnsiTheme="minorHAnsi" w:cstheme="minorHAnsi"/>
              </w:rPr>
              <w:t>1 000</w:t>
            </w:r>
          </w:p>
        </w:tc>
        <w:tc>
          <w:tcPr>
            <w:tcW w:w="1843" w:type="dxa"/>
            <w:vMerge/>
            <w:tcBorders>
              <w:left w:val="single" w:sz="4" w:space="0" w:color="auto"/>
              <w:right w:val="single" w:sz="4" w:space="0" w:color="auto"/>
            </w:tcBorders>
            <w:vAlign w:val="center"/>
          </w:tcPr>
          <w:p w:rsidR="00EC4AE1" w:rsidRPr="00D50CB5" w:rsidRDefault="00EC4AE1" w:rsidP="00D50CB5">
            <w:pPr>
              <w:rPr>
                <w:rFonts w:asciiTheme="minorHAnsi" w:hAnsiTheme="minorHAnsi" w:cstheme="minorHAnsi"/>
              </w:rPr>
            </w:pPr>
          </w:p>
        </w:tc>
        <w:tc>
          <w:tcPr>
            <w:tcW w:w="1276" w:type="dxa"/>
            <w:tcBorders>
              <w:top w:val="single" w:sz="4" w:space="0" w:color="auto"/>
              <w:left w:val="single" w:sz="4" w:space="0" w:color="auto"/>
              <w:right w:val="single" w:sz="4" w:space="0" w:color="auto"/>
            </w:tcBorders>
            <w:vAlign w:val="center"/>
          </w:tcPr>
          <w:p w:rsidR="00EC4AE1" w:rsidRPr="00D50CB5" w:rsidRDefault="00EC4AE1" w:rsidP="00D50CB5">
            <w:pPr>
              <w:jc w:val="right"/>
              <w:rPr>
                <w:rFonts w:asciiTheme="minorHAnsi" w:hAnsiTheme="minorHAnsi" w:cstheme="minorHAnsi"/>
                <w:b/>
              </w:rPr>
            </w:pPr>
            <w:r w:rsidRPr="00D50CB5">
              <w:rPr>
                <w:rFonts w:asciiTheme="minorHAnsi" w:hAnsiTheme="minorHAnsi" w:cstheme="minorHAnsi"/>
                <w:b/>
              </w:rPr>
              <w:t>500,00</w:t>
            </w:r>
          </w:p>
        </w:tc>
      </w:tr>
      <w:tr w:rsidR="004C523D" w:rsidRPr="00D50CB5" w:rsidTr="00BC5C5F">
        <w:trPr>
          <w:trHeight w:val="703"/>
        </w:trPr>
        <w:tc>
          <w:tcPr>
            <w:tcW w:w="565" w:type="dxa"/>
            <w:vMerge/>
            <w:tcBorders>
              <w:left w:val="single" w:sz="4" w:space="0" w:color="auto"/>
              <w:bottom w:val="double" w:sz="4" w:space="0" w:color="auto"/>
              <w:right w:val="single" w:sz="4" w:space="0" w:color="auto"/>
            </w:tcBorders>
            <w:vAlign w:val="center"/>
          </w:tcPr>
          <w:p w:rsidR="004C523D" w:rsidRPr="00D50CB5" w:rsidRDefault="004C523D" w:rsidP="00D50CB5">
            <w:pPr>
              <w:rPr>
                <w:rFonts w:asciiTheme="minorHAnsi" w:hAnsiTheme="minorHAnsi" w:cstheme="minorHAnsi"/>
                <w:b/>
              </w:rPr>
            </w:pPr>
          </w:p>
        </w:tc>
        <w:tc>
          <w:tcPr>
            <w:tcW w:w="15028" w:type="dxa"/>
            <w:gridSpan w:val="8"/>
            <w:tcBorders>
              <w:left w:val="single" w:sz="4" w:space="0" w:color="auto"/>
              <w:bottom w:val="double" w:sz="4" w:space="0" w:color="auto"/>
              <w:right w:val="single" w:sz="4" w:space="0" w:color="auto"/>
            </w:tcBorders>
            <w:shd w:val="clear" w:color="auto" w:fill="C6D9F1" w:themeFill="text2" w:themeFillTint="33"/>
            <w:vAlign w:val="center"/>
          </w:tcPr>
          <w:p w:rsidR="004C523D" w:rsidRPr="00D50CB5" w:rsidRDefault="004C523D" w:rsidP="00D50CB5">
            <w:pPr>
              <w:jc w:val="center"/>
              <w:rPr>
                <w:rFonts w:asciiTheme="minorHAnsi" w:hAnsiTheme="minorHAnsi" w:cstheme="minorHAnsi"/>
                <w:b/>
              </w:rPr>
            </w:pPr>
            <w:r w:rsidRPr="00D50CB5">
              <w:rPr>
                <w:rFonts w:asciiTheme="minorHAnsi" w:hAnsiTheme="minorHAnsi" w:cstheme="minorHAnsi"/>
              </w:rPr>
              <w:t>W przypadku problemów z realizacją LSR, działania informacyjne będą ukierunkowane na grupę docelową, tak aby dotrzeć do jak najszerszego grona odbiorców. Przede wszystkim publikowane będą informacje na lokalnych portalach, na tablicach ogłoszeń, przeprowadzone zostaną dodatkowe spotkania informacyjne, przekazane zostaną ogłoszenia do sołtysów i lokalnych liderów</w:t>
            </w:r>
          </w:p>
        </w:tc>
      </w:tr>
      <w:tr w:rsidR="004C523D" w:rsidRPr="00D50CB5" w:rsidTr="0055153D">
        <w:trPr>
          <w:cantSplit/>
          <w:trHeight w:val="329"/>
        </w:trPr>
        <w:tc>
          <w:tcPr>
            <w:tcW w:w="565" w:type="dxa"/>
            <w:vMerge w:val="restart"/>
            <w:tcBorders>
              <w:top w:val="double" w:sz="4" w:space="0" w:color="auto"/>
              <w:left w:val="single" w:sz="4" w:space="0" w:color="auto"/>
              <w:right w:val="single" w:sz="4" w:space="0" w:color="auto"/>
            </w:tcBorders>
            <w:textDirection w:val="btLr"/>
            <w:vAlign w:val="center"/>
            <w:hideMark/>
          </w:tcPr>
          <w:p w:rsidR="004C523D" w:rsidRPr="00D50CB5" w:rsidRDefault="004C523D" w:rsidP="00D50CB5">
            <w:pPr>
              <w:ind w:left="113" w:right="113"/>
              <w:jc w:val="center"/>
              <w:rPr>
                <w:rFonts w:asciiTheme="minorHAnsi" w:hAnsiTheme="minorHAnsi" w:cstheme="minorHAnsi"/>
                <w:b/>
                <w:bCs/>
              </w:rPr>
            </w:pPr>
            <w:r w:rsidRPr="00D50CB5">
              <w:rPr>
                <w:rFonts w:asciiTheme="minorHAnsi" w:hAnsiTheme="minorHAnsi" w:cstheme="minorHAnsi"/>
                <w:b/>
                <w:bCs/>
              </w:rPr>
              <w:t>Lata 2024-2026</w:t>
            </w:r>
          </w:p>
        </w:tc>
        <w:tc>
          <w:tcPr>
            <w:tcW w:w="2556" w:type="dxa"/>
            <w:vMerge w:val="restart"/>
            <w:tcBorders>
              <w:top w:val="double" w:sz="4" w:space="0" w:color="auto"/>
              <w:left w:val="single" w:sz="4" w:space="0" w:color="auto"/>
              <w:right w:val="single" w:sz="4" w:space="0" w:color="auto"/>
            </w:tcBorders>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 Informowanie </w:t>
            </w:r>
            <w:r w:rsidRPr="00D50CB5">
              <w:rPr>
                <w:rFonts w:asciiTheme="minorHAnsi" w:hAnsiTheme="minorHAnsi" w:cstheme="minorHAnsi"/>
              </w:rPr>
              <w:br/>
              <w:t>o naborach wniosków na zakres związany z infrastrukturą kulturalną</w:t>
            </w:r>
          </w:p>
          <w:p w:rsidR="004C523D" w:rsidRPr="00D50CB5" w:rsidRDefault="004C523D" w:rsidP="00D50CB5">
            <w:pPr>
              <w:rPr>
                <w:rFonts w:asciiTheme="minorHAnsi" w:hAnsiTheme="minorHAnsi" w:cstheme="minorHAnsi"/>
              </w:rPr>
            </w:pPr>
            <w:r w:rsidRPr="00D50CB5">
              <w:rPr>
                <w:rFonts w:asciiTheme="minorHAnsi" w:hAnsiTheme="minorHAnsi" w:cstheme="minorHAnsi"/>
              </w:rPr>
              <w:t>- Rozwój infrastruktury sportowo-rekreacyjnej i turystycznej</w:t>
            </w:r>
          </w:p>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Ochrona dziedzictwa materialnego obszaru LGD </w:t>
            </w:r>
          </w:p>
        </w:tc>
        <w:tc>
          <w:tcPr>
            <w:tcW w:w="1841" w:type="dxa"/>
            <w:vMerge w:val="restart"/>
            <w:tcBorders>
              <w:top w:val="double" w:sz="4" w:space="0" w:color="auto"/>
              <w:left w:val="single" w:sz="4" w:space="0" w:color="auto"/>
              <w:right w:val="single" w:sz="4" w:space="0" w:color="auto"/>
            </w:tcBorders>
          </w:tcPr>
          <w:p w:rsidR="004C523D" w:rsidRPr="00D50CB5" w:rsidRDefault="004C523D" w:rsidP="00D50CB5">
            <w:pPr>
              <w:rPr>
                <w:rFonts w:asciiTheme="minorHAnsi" w:hAnsiTheme="minorHAnsi" w:cstheme="minorHAnsi"/>
              </w:rPr>
            </w:pPr>
            <w:r w:rsidRPr="00D50CB5">
              <w:rPr>
                <w:rFonts w:asciiTheme="minorHAnsi" w:hAnsiTheme="minorHAnsi" w:cstheme="minorHAnsi"/>
              </w:rPr>
              <w:t>Kampania informacyjna nt. możliwości ubiegania się o wparcie na zakres dotyczący małej infrastruktury prowadzona przez Biuro LGD</w:t>
            </w:r>
          </w:p>
        </w:tc>
        <w:tc>
          <w:tcPr>
            <w:tcW w:w="1842" w:type="dxa"/>
            <w:vMerge w:val="restart"/>
            <w:tcBorders>
              <w:top w:val="double" w:sz="4" w:space="0" w:color="auto"/>
              <w:left w:val="single" w:sz="4" w:space="0" w:color="auto"/>
              <w:right w:val="single" w:sz="4" w:space="0" w:color="auto"/>
            </w:tcBorders>
          </w:tcPr>
          <w:p w:rsidR="004C523D" w:rsidRPr="00D50CB5" w:rsidRDefault="004C523D" w:rsidP="00D50CB5">
            <w:pPr>
              <w:rPr>
                <w:rFonts w:asciiTheme="minorHAnsi" w:hAnsiTheme="minorHAnsi" w:cstheme="minorHAnsi"/>
              </w:rPr>
            </w:pPr>
            <w:r w:rsidRPr="00D50CB5">
              <w:rPr>
                <w:rFonts w:asciiTheme="minorHAnsi" w:hAnsiTheme="minorHAnsi" w:cstheme="minorHAnsi"/>
              </w:rPr>
              <w:t>Jednostki samorządu terytorialnego, osoby prawne z obszaru LGD, Parafie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Ogłoszenia o naborze</w:t>
            </w:r>
            <w:r w:rsidRPr="00D50CB5">
              <w:rPr>
                <w:rFonts w:asciiTheme="minorHAnsi" w:hAnsiTheme="minorHAnsi" w:cstheme="minorHAnsi"/>
              </w:rPr>
              <w:br/>
              <w:t>na stronie internetowej LGD oraz w mediach społecznościowych</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val="restart"/>
            <w:tcBorders>
              <w:top w:val="single" w:sz="4" w:space="0" w:color="auto"/>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Efektywność działań komunikacyjnych i zastosowanych środków przekazu będzie badana na podstawie analizy ankiet zawartych na kartach doradztwa.</w:t>
            </w:r>
          </w:p>
        </w:tc>
        <w:tc>
          <w:tcPr>
            <w:tcW w:w="1276" w:type="dxa"/>
            <w:tcBorders>
              <w:top w:val="single" w:sz="4" w:space="0" w:color="auto"/>
              <w:left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328"/>
        </w:trPr>
        <w:tc>
          <w:tcPr>
            <w:tcW w:w="565" w:type="dxa"/>
            <w:vMerge/>
            <w:tcBorders>
              <w:left w:val="single" w:sz="4" w:space="0" w:color="auto"/>
              <w:right w:val="single" w:sz="4" w:space="0" w:color="auto"/>
            </w:tcBorders>
            <w:textDirection w:val="btLr"/>
            <w:vAlign w:val="center"/>
          </w:tcPr>
          <w:p w:rsidR="004C523D" w:rsidRPr="00D50CB5" w:rsidRDefault="004C523D" w:rsidP="00D50CB5">
            <w:pPr>
              <w:ind w:left="113" w:right="113"/>
              <w:jc w:val="center"/>
              <w:rPr>
                <w:rFonts w:asciiTheme="minorHAnsi" w:hAnsiTheme="minorHAnsi" w:cstheme="minorHAnsi"/>
                <w:b/>
                <w:bCs/>
              </w:rPr>
            </w:pPr>
          </w:p>
        </w:tc>
        <w:tc>
          <w:tcPr>
            <w:tcW w:w="2556"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Ogłoszenia o naborze na stronach internetowych JST. </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left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1034"/>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Doradztwo udzielone przez pracowników biura LGD</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Ilość udzielonego doradztwa</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120</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left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255"/>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both"/>
              <w:rPr>
                <w:rFonts w:asciiTheme="minorHAnsi" w:hAnsiTheme="minorHAnsi" w:cstheme="minorHAnsi"/>
              </w:rPr>
            </w:pPr>
            <w:r w:rsidRPr="00D50CB5">
              <w:rPr>
                <w:rFonts w:asciiTheme="minorHAnsi" w:hAnsiTheme="minorHAnsi" w:cstheme="minorHAnsi"/>
              </w:rPr>
              <w:t>Artykuły w prasie lokalnej</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6</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left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10 200,00</w:t>
            </w:r>
          </w:p>
        </w:tc>
      </w:tr>
      <w:tr w:rsidR="004C523D" w:rsidRPr="00D50CB5" w:rsidTr="0055153D">
        <w:trPr>
          <w:cantSplit/>
          <w:trHeight w:val="255"/>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Ulotki / broszury informacyjne</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Ilość wydanych broszur </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1 000</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left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t>500,00</w:t>
            </w:r>
          </w:p>
        </w:tc>
      </w:tr>
      <w:tr w:rsidR="004C523D" w:rsidRPr="00D50CB5" w:rsidTr="00A43A93">
        <w:trPr>
          <w:cantSplit/>
          <w:trHeight w:val="686"/>
        </w:trPr>
        <w:tc>
          <w:tcPr>
            <w:tcW w:w="565" w:type="dxa"/>
            <w:vMerge/>
            <w:tcBorders>
              <w:left w:val="single" w:sz="4" w:space="0" w:color="auto"/>
              <w:bottom w:val="doub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5028" w:type="dxa"/>
            <w:gridSpan w:val="8"/>
            <w:tcBorders>
              <w:left w:val="single" w:sz="4" w:space="0" w:color="auto"/>
              <w:bottom w:val="double" w:sz="4" w:space="0" w:color="auto"/>
              <w:right w:val="single" w:sz="4" w:space="0" w:color="auto"/>
            </w:tcBorders>
            <w:shd w:val="clear" w:color="auto" w:fill="C6D9F1" w:themeFill="text2" w:themeFillTint="33"/>
            <w:vAlign w:val="center"/>
          </w:tcPr>
          <w:p w:rsidR="004C523D" w:rsidRPr="00D50CB5" w:rsidRDefault="004C523D" w:rsidP="00D50CB5">
            <w:pPr>
              <w:jc w:val="center"/>
              <w:rPr>
                <w:rFonts w:asciiTheme="minorHAnsi" w:hAnsiTheme="minorHAnsi" w:cstheme="minorHAnsi"/>
                <w:b/>
              </w:rPr>
            </w:pPr>
            <w:r w:rsidRPr="00D50CB5">
              <w:rPr>
                <w:rFonts w:asciiTheme="minorHAnsi" w:hAnsiTheme="minorHAnsi" w:cstheme="minorHAnsi"/>
              </w:rPr>
              <w:t>W przypadku problemów z realizacją LSR, przeprowadzone zostaną spotkania informacyjne, na które zaproszeni zostaną przedstawiciele gmin z obszaru LGD oraz organizacje pozarządowe i osoby prawne, działające w obszarach planowanego wsparcia.</w:t>
            </w:r>
          </w:p>
        </w:tc>
      </w:tr>
      <w:tr w:rsidR="004C523D" w:rsidRPr="00D50CB5" w:rsidTr="0055153D">
        <w:trPr>
          <w:cantSplit/>
          <w:trHeight w:val="400"/>
        </w:trPr>
        <w:tc>
          <w:tcPr>
            <w:tcW w:w="565" w:type="dxa"/>
            <w:vMerge w:val="restart"/>
            <w:tcBorders>
              <w:top w:val="double" w:sz="4" w:space="0" w:color="auto"/>
              <w:left w:val="single" w:sz="4" w:space="0" w:color="auto"/>
              <w:right w:val="single" w:sz="4" w:space="0" w:color="auto"/>
            </w:tcBorders>
            <w:textDirection w:val="btLr"/>
            <w:vAlign w:val="center"/>
            <w:hideMark/>
          </w:tcPr>
          <w:p w:rsidR="004C523D" w:rsidRPr="00D50CB5" w:rsidRDefault="004C523D" w:rsidP="00D50CB5">
            <w:pPr>
              <w:ind w:left="113" w:right="113"/>
              <w:jc w:val="center"/>
              <w:rPr>
                <w:rFonts w:asciiTheme="minorHAnsi" w:hAnsiTheme="minorHAnsi" w:cstheme="minorHAnsi"/>
              </w:rPr>
            </w:pPr>
            <w:r w:rsidRPr="00D50CB5">
              <w:rPr>
                <w:rFonts w:asciiTheme="minorHAnsi" w:hAnsiTheme="minorHAnsi" w:cstheme="minorHAnsi"/>
                <w:b/>
                <w:bCs/>
              </w:rPr>
              <w:lastRenderedPageBreak/>
              <w:t>Lata 2024-2028</w:t>
            </w:r>
          </w:p>
        </w:tc>
        <w:tc>
          <w:tcPr>
            <w:tcW w:w="2556" w:type="dxa"/>
            <w:vMerge w:val="restart"/>
            <w:tcBorders>
              <w:top w:val="double" w:sz="4" w:space="0" w:color="auto"/>
              <w:left w:val="single" w:sz="4" w:space="0" w:color="auto"/>
              <w:right w:val="single" w:sz="4" w:space="0" w:color="auto"/>
            </w:tcBorders>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 Informowanie </w:t>
            </w:r>
            <w:r w:rsidRPr="00D50CB5">
              <w:rPr>
                <w:rFonts w:asciiTheme="minorHAnsi" w:hAnsiTheme="minorHAnsi" w:cstheme="minorHAnsi"/>
              </w:rPr>
              <w:br/>
              <w:t xml:space="preserve">o naborach na Granty dla lokalnych organizacji pozarządowych oraz granty w ramach EFS+ </w:t>
            </w:r>
          </w:p>
          <w:p w:rsidR="004C523D" w:rsidRPr="00D50CB5" w:rsidRDefault="004C523D" w:rsidP="00D50CB5">
            <w:pPr>
              <w:rPr>
                <w:rFonts w:asciiTheme="minorHAnsi" w:hAnsiTheme="minorHAnsi" w:cstheme="minorHAnsi"/>
              </w:rPr>
            </w:pPr>
            <w:r w:rsidRPr="00D50CB5">
              <w:rPr>
                <w:rFonts w:asciiTheme="minorHAnsi" w:hAnsiTheme="minorHAnsi" w:cstheme="minorHAnsi"/>
              </w:rPr>
              <w:t>- Wsparcie lokalnych inicjatyw: edukacyjnych, w zakresie rozwoju lokalnego kapitału społecznego, kultury</w:t>
            </w:r>
          </w:p>
          <w:p w:rsidR="004C523D" w:rsidRPr="00D50CB5" w:rsidRDefault="004C523D" w:rsidP="00D50CB5">
            <w:pPr>
              <w:rPr>
                <w:rFonts w:asciiTheme="minorHAnsi" w:hAnsiTheme="minorHAnsi" w:cstheme="minorHAnsi"/>
              </w:rPr>
            </w:pPr>
            <w:r w:rsidRPr="00D50CB5">
              <w:rPr>
                <w:rFonts w:asciiTheme="minorHAnsi" w:hAnsiTheme="minorHAnsi" w:cstheme="minorHAnsi"/>
              </w:rPr>
              <w:t>- Wzmocnienie tożsamości mieszkańców z obszarem poprzez umożliwienie realizacji lokalnych inicjatyw. - Aktywizacja do sięgania po Fundusze Europejskie</w:t>
            </w:r>
          </w:p>
          <w:p w:rsidR="004C523D" w:rsidRPr="00D50CB5" w:rsidRDefault="004C523D" w:rsidP="00D50CB5">
            <w:pPr>
              <w:rPr>
                <w:rFonts w:asciiTheme="minorHAnsi" w:hAnsiTheme="minorHAnsi" w:cstheme="minorHAnsi"/>
              </w:rPr>
            </w:pPr>
            <w:r w:rsidRPr="00D50CB5">
              <w:rPr>
                <w:rFonts w:asciiTheme="minorHAnsi" w:hAnsiTheme="minorHAnsi" w:cstheme="minorHAnsi"/>
              </w:rPr>
              <w:t>- Zapewnienie wysokiej świadomości działań rozwojowych w regionie realizowanych z udziałem Funduszy Europejskich, korzyści z nich wynikających, w celu zachowania transparentności wydatków ze środków Unii Europejskiej oraz wartości obowiązujących w całej Unii Europejskiej.</w:t>
            </w:r>
          </w:p>
        </w:tc>
        <w:tc>
          <w:tcPr>
            <w:tcW w:w="1841" w:type="dxa"/>
            <w:vMerge w:val="restart"/>
            <w:tcBorders>
              <w:top w:val="double" w:sz="4" w:space="0" w:color="auto"/>
              <w:left w:val="single" w:sz="4" w:space="0" w:color="auto"/>
              <w:right w:val="single" w:sz="4" w:space="0" w:color="auto"/>
            </w:tcBorders>
            <w:textDirection w:val="btLr"/>
          </w:tcPr>
          <w:p w:rsidR="004C523D" w:rsidRPr="00D50CB5" w:rsidRDefault="004C523D" w:rsidP="00D50CB5">
            <w:pPr>
              <w:ind w:left="113" w:right="113"/>
              <w:rPr>
                <w:rFonts w:asciiTheme="minorHAnsi" w:hAnsiTheme="minorHAnsi" w:cstheme="minorHAnsi"/>
              </w:rPr>
            </w:pPr>
            <w:r w:rsidRPr="00D50CB5">
              <w:rPr>
                <w:rFonts w:asciiTheme="minorHAnsi" w:hAnsiTheme="minorHAnsi" w:cstheme="minorHAnsi"/>
              </w:rPr>
              <w:t xml:space="preserve">Akcje promocyjno-informacyjne nt. Grantów. </w:t>
            </w:r>
          </w:p>
          <w:p w:rsidR="004C523D" w:rsidRPr="00D50CB5" w:rsidRDefault="004C523D" w:rsidP="00D50CB5">
            <w:pPr>
              <w:ind w:left="113" w:right="113"/>
              <w:rPr>
                <w:rFonts w:asciiTheme="minorHAnsi" w:hAnsiTheme="minorHAnsi" w:cstheme="minorHAnsi"/>
              </w:rPr>
            </w:pPr>
            <w:r w:rsidRPr="00D50CB5">
              <w:rPr>
                <w:rFonts w:asciiTheme="minorHAnsi" w:hAnsiTheme="minorHAnsi" w:cstheme="minorHAnsi"/>
              </w:rPr>
              <w:t>Działania szkoleniowe.</w:t>
            </w:r>
          </w:p>
          <w:p w:rsidR="004C523D" w:rsidRPr="00D50CB5" w:rsidRDefault="004C523D" w:rsidP="00D50CB5">
            <w:pPr>
              <w:ind w:left="113" w:right="113"/>
              <w:rPr>
                <w:rFonts w:asciiTheme="minorHAnsi" w:hAnsiTheme="minorHAnsi" w:cstheme="minorHAnsi"/>
              </w:rPr>
            </w:pPr>
            <w:r w:rsidRPr="00D50CB5">
              <w:rPr>
                <w:rFonts w:asciiTheme="minorHAnsi" w:hAnsiTheme="minorHAnsi" w:cstheme="minorHAnsi"/>
              </w:rPr>
              <w:t>Punkt informacyjny  prowadzony przez Biuro LGD</w:t>
            </w:r>
          </w:p>
        </w:tc>
        <w:tc>
          <w:tcPr>
            <w:tcW w:w="1842" w:type="dxa"/>
            <w:vMerge w:val="restart"/>
            <w:tcBorders>
              <w:top w:val="double" w:sz="4" w:space="0" w:color="auto"/>
              <w:left w:val="single" w:sz="4" w:space="0" w:color="auto"/>
              <w:right w:val="single" w:sz="4" w:space="0" w:color="auto"/>
            </w:tcBorders>
            <w:textDirection w:val="btLr"/>
          </w:tcPr>
          <w:p w:rsidR="004C523D" w:rsidRPr="00D50CB5" w:rsidRDefault="004C523D" w:rsidP="00D50CB5">
            <w:pPr>
              <w:ind w:left="113" w:right="113"/>
              <w:rPr>
                <w:rFonts w:asciiTheme="minorHAnsi" w:hAnsiTheme="minorHAnsi" w:cstheme="minorHAnsi"/>
              </w:rPr>
            </w:pPr>
            <w:r w:rsidRPr="00D50CB5">
              <w:rPr>
                <w:rFonts w:asciiTheme="minorHAnsi" w:hAnsiTheme="minorHAnsi" w:cstheme="minorHAnsi"/>
              </w:rPr>
              <w:t xml:space="preserve">Jednostki samorządu terytorialnego, osoby prawne, </w:t>
            </w:r>
            <w:r w:rsidRPr="00D50CB5">
              <w:rPr>
                <w:rFonts w:asciiTheme="minorHAnsi" w:eastAsia="Times New Roman" w:hAnsiTheme="minorHAnsi" w:cstheme="minorHAnsi"/>
                <w:color w:val="000000"/>
                <w:lang w:eastAsia="pl-PL"/>
              </w:rPr>
              <w:t>w tym organizacje pozarządowe, parafie i związki wyznaniowe mające siedzibę lub oddział na obszarze LGD,</w:t>
            </w:r>
          </w:p>
        </w:tc>
        <w:tc>
          <w:tcPr>
            <w:tcW w:w="2552" w:type="dxa"/>
            <w:tcBorders>
              <w:top w:val="double" w:sz="4" w:space="0" w:color="auto"/>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Ogłoszenia o naborze</w:t>
            </w:r>
            <w:r w:rsidRPr="00D50CB5">
              <w:rPr>
                <w:rFonts w:asciiTheme="minorHAnsi" w:hAnsiTheme="minorHAnsi" w:cstheme="minorHAnsi"/>
              </w:rPr>
              <w:br/>
              <w:t>na stronie internetowej LGD oraz w mediach społecznościowych</w:t>
            </w:r>
          </w:p>
        </w:tc>
        <w:tc>
          <w:tcPr>
            <w:tcW w:w="2126" w:type="dxa"/>
            <w:tcBorders>
              <w:top w:val="double" w:sz="4" w:space="0" w:color="auto"/>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double" w:sz="4" w:space="0" w:color="auto"/>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val="restart"/>
            <w:tcBorders>
              <w:top w:val="double" w:sz="4" w:space="0" w:color="auto"/>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Efektywność działań komunikacyjnych i zastosowanych środków przekazu będzie badana na podstawie analizy ankiet zawartych na kartach doradztwa.</w:t>
            </w:r>
          </w:p>
        </w:tc>
        <w:tc>
          <w:tcPr>
            <w:tcW w:w="1276" w:type="dxa"/>
            <w:tcBorders>
              <w:top w:val="double" w:sz="4" w:space="0" w:color="auto"/>
              <w:left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399"/>
        </w:trPr>
        <w:tc>
          <w:tcPr>
            <w:tcW w:w="565" w:type="dxa"/>
            <w:vMerge/>
            <w:tcBorders>
              <w:left w:val="single" w:sz="4" w:space="0" w:color="auto"/>
              <w:right w:val="single" w:sz="4" w:space="0" w:color="auto"/>
            </w:tcBorders>
            <w:textDirection w:val="btLr"/>
            <w:vAlign w:val="center"/>
          </w:tcPr>
          <w:p w:rsidR="004C523D" w:rsidRPr="00D50CB5" w:rsidRDefault="004C523D" w:rsidP="00D50CB5">
            <w:pPr>
              <w:ind w:left="113" w:right="113"/>
              <w:jc w:val="center"/>
              <w:rPr>
                <w:rFonts w:asciiTheme="minorHAnsi" w:hAnsiTheme="minorHAnsi" w:cstheme="minorHAnsi"/>
                <w:b/>
                <w:bCs/>
              </w:rPr>
            </w:pPr>
          </w:p>
        </w:tc>
        <w:tc>
          <w:tcPr>
            <w:tcW w:w="2556"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p>
        </w:tc>
        <w:tc>
          <w:tcPr>
            <w:tcW w:w="2552" w:type="dxa"/>
            <w:tcBorders>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Ogłoszenia o naborze na stronach internetowych JST.</w:t>
            </w:r>
          </w:p>
        </w:tc>
        <w:tc>
          <w:tcPr>
            <w:tcW w:w="2126" w:type="dxa"/>
            <w:tcBorders>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10</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left w:val="single" w:sz="4" w:space="0" w:color="auto"/>
              <w:bottom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902"/>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Doradztwo udzielone przez pracowników biura LGD</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Ilość udzielonego doradztwa</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120</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55153D">
        <w:trPr>
          <w:cantSplit/>
          <w:trHeight w:val="842"/>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Spotkanie informacyjno-szkoleniowe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spotkań</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26</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37E88" w:rsidP="00D50CB5">
            <w:pPr>
              <w:jc w:val="right"/>
              <w:rPr>
                <w:rFonts w:asciiTheme="minorHAnsi" w:hAnsiTheme="minorHAnsi" w:cstheme="minorHAnsi"/>
                <w:b/>
              </w:rPr>
            </w:pPr>
            <w:r w:rsidRPr="00D50CB5">
              <w:rPr>
                <w:rFonts w:asciiTheme="minorHAnsi" w:hAnsiTheme="minorHAnsi" w:cstheme="minorHAnsi"/>
                <w:b/>
              </w:rPr>
              <w:t>6 500,00</w:t>
            </w:r>
          </w:p>
        </w:tc>
      </w:tr>
      <w:tr w:rsidR="004C523D" w:rsidRPr="00D50CB5" w:rsidTr="0055153D">
        <w:trPr>
          <w:cantSplit/>
          <w:trHeight w:val="491"/>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both"/>
              <w:rPr>
                <w:rFonts w:asciiTheme="minorHAnsi" w:hAnsiTheme="minorHAnsi" w:cstheme="minorHAnsi"/>
              </w:rPr>
            </w:pPr>
            <w:r w:rsidRPr="00D50CB5">
              <w:rPr>
                <w:rFonts w:asciiTheme="minorHAnsi" w:hAnsiTheme="minorHAnsi" w:cstheme="minorHAnsi"/>
              </w:rPr>
              <w:t>Artykuły w prasie lokalnej</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opublikowanych artykułów</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5</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8 500,00</w:t>
            </w:r>
          </w:p>
        </w:tc>
      </w:tr>
      <w:tr w:rsidR="004C523D" w:rsidRPr="00D50CB5" w:rsidTr="0055153D">
        <w:trPr>
          <w:cantSplit/>
          <w:trHeight w:val="580"/>
        </w:trPr>
        <w:tc>
          <w:tcPr>
            <w:tcW w:w="565"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Ulotki / broszury informacyjne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Ilość wydanych broszur</w:t>
            </w:r>
          </w:p>
        </w:tc>
        <w:tc>
          <w:tcPr>
            <w:tcW w:w="992" w:type="dxa"/>
            <w:tcBorders>
              <w:top w:val="single" w:sz="4" w:space="0" w:color="auto"/>
              <w:left w:val="single" w:sz="4" w:space="0" w:color="auto"/>
              <w:bottom w:val="single" w:sz="4" w:space="0" w:color="auto"/>
              <w:right w:val="single" w:sz="4" w:space="0" w:color="auto"/>
            </w:tcBorders>
            <w:vAlign w:val="center"/>
            <w:hideMark/>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1 000</w:t>
            </w:r>
          </w:p>
        </w:tc>
        <w:tc>
          <w:tcPr>
            <w:tcW w:w="1843" w:type="dxa"/>
            <w:vMerge/>
            <w:tcBorders>
              <w:left w:val="single" w:sz="4" w:space="0" w:color="auto"/>
              <w:right w:val="single" w:sz="4"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500,00</w:t>
            </w:r>
          </w:p>
        </w:tc>
      </w:tr>
      <w:tr w:rsidR="004C523D" w:rsidRPr="00D50CB5" w:rsidTr="0055153D">
        <w:trPr>
          <w:cantSplit/>
          <w:trHeight w:val="580"/>
        </w:trPr>
        <w:tc>
          <w:tcPr>
            <w:tcW w:w="565"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6"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1"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842"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Informacje na tablicach ogłoszeń </w:t>
            </w:r>
          </w:p>
        </w:tc>
        <w:tc>
          <w:tcPr>
            <w:tcW w:w="212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ogłoszeń</w:t>
            </w:r>
          </w:p>
        </w:tc>
        <w:tc>
          <w:tcPr>
            <w:tcW w:w="992"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center"/>
              <w:rPr>
                <w:rFonts w:asciiTheme="minorHAnsi" w:hAnsiTheme="minorHAnsi" w:cstheme="minorHAnsi"/>
              </w:rPr>
            </w:pPr>
            <w:r w:rsidRPr="00D50CB5">
              <w:rPr>
                <w:rFonts w:asciiTheme="minorHAnsi" w:hAnsiTheme="minorHAnsi" w:cstheme="minorHAnsi"/>
              </w:rPr>
              <w:t>4</w:t>
            </w:r>
          </w:p>
        </w:tc>
        <w:tc>
          <w:tcPr>
            <w:tcW w:w="1843" w:type="dxa"/>
            <w:vMerge/>
            <w:tcBorders>
              <w:left w:val="single" w:sz="4"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4C523D" w:rsidP="00D50CB5">
            <w:pPr>
              <w:jc w:val="right"/>
              <w:rPr>
                <w:rFonts w:asciiTheme="minorHAnsi" w:hAnsiTheme="minorHAnsi" w:cstheme="minorHAnsi"/>
                <w:b/>
              </w:rPr>
            </w:pPr>
            <w:r w:rsidRPr="00D50CB5">
              <w:rPr>
                <w:rFonts w:asciiTheme="minorHAnsi" w:hAnsiTheme="minorHAnsi" w:cstheme="minorHAnsi"/>
                <w:b/>
              </w:rPr>
              <w:t>0,00</w:t>
            </w:r>
          </w:p>
        </w:tc>
      </w:tr>
      <w:tr w:rsidR="004C523D" w:rsidRPr="00D50CB5" w:rsidTr="00BC5C5F">
        <w:trPr>
          <w:cantSplit/>
          <w:trHeight w:val="491"/>
        </w:trPr>
        <w:tc>
          <w:tcPr>
            <w:tcW w:w="565" w:type="dxa"/>
            <w:vMerge/>
            <w:tcBorders>
              <w:left w:val="single" w:sz="4" w:space="0" w:color="auto"/>
              <w:bottom w:val="single" w:sz="12" w:space="0" w:color="auto"/>
              <w:right w:val="single" w:sz="4" w:space="0" w:color="auto"/>
            </w:tcBorders>
            <w:vAlign w:val="center"/>
          </w:tcPr>
          <w:p w:rsidR="004C523D" w:rsidRPr="00D50CB5" w:rsidRDefault="004C523D" w:rsidP="00D50CB5">
            <w:pPr>
              <w:rPr>
                <w:rFonts w:asciiTheme="minorHAnsi" w:hAnsiTheme="minorHAnsi" w:cstheme="minorHAnsi"/>
              </w:rPr>
            </w:pPr>
          </w:p>
        </w:tc>
        <w:tc>
          <w:tcPr>
            <w:tcW w:w="15028" w:type="dxa"/>
            <w:gridSpan w:val="8"/>
            <w:tcBorders>
              <w:left w:val="single" w:sz="4" w:space="0" w:color="auto"/>
              <w:bottom w:val="single" w:sz="12" w:space="0" w:color="auto"/>
              <w:right w:val="single" w:sz="4" w:space="0" w:color="auto"/>
            </w:tcBorders>
            <w:shd w:val="clear" w:color="auto" w:fill="C6D9F1" w:themeFill="text2" w:themeFillTint="33"/>
            <w:vAlign w:val="center"/>
          </w:tcPr>
          <w:p w:rsidR="004C523D" w:rsidRPr="00D50CB5" w:rsidRDefault="004C523D" w:rsidP="00D50CB5">
            <w:pPr>
              <w:jc w:val="center"/>
              <w:rPr>
                <w:rFonts w:asciiTheme="minorHAnsi" w:hAnsiTheme="minorHAnsi" w:cstheme="minorHAnsi"/>
                <w:b/>
              </w:rPr>
            </w:pPr>
            <w:r w:rsidRPr="00D50CB5">
              <w:rPr>
                <w:rFonts w:asciiTheme="minorHAnsi" w:hAnsiTheme="minorHAnsi" w:cstheme="minorHAnsi"/>
              </w:rPr>
              <w:t>W przypadku problemów z realizacją LSR, działania informacyjne będą ukierunkowane na grupę docelową, tak aby dotrzeć do jak najszerszego grona odbiorców. Przede wszystkim przekazywane będą informacje do lokalnych organizacji pozarządowych, lokalnych liderów, dyrektorów szkół, przedstawicieli gminnych ośrodków kultury i sportu oraz ośrodków pomocy społecznej i podmiotów zajmujących się wsparciem rodzin, ponadto przeprowadzone zostaną dodatkowe spotkania informacyjne.</w:t>
            </w:r>
          </w:p>
        </w:tc>
      </w:tr>
      <w:tr w:rsidR="00EC4AE1" w:rsidRPr="00D50CB5" w:rsidTr="0055153D">
        <w:trPr>
          <w:cantSplit/>
          <w:trHeight w:val="2387"/>
        </w:trPr>
        <w:tc>
          <w:tcPr>
            <w:tcW w:w="565" w:type="dxa"/>
            <w:tcBorders>
              <w:top w:val="single" w:sz="12" w:space="0" w:color="auto"/>
              <w:left w:val="single" w:sz="2" w:space="0" w:color="auto"/>
              <w:bottom w:val="single" w:sz="2" w:space="0" w:color="auto"/>
              <w:right w:val="single" w:sz="2" w:space="0" w:color="auto"/>
            </w:tcBorders>
            <w:textDirection w:val="btLr"/>
            <w:vAlign w:val="center"/>
            <w:hideMark/>
          </w:tcPr>
          <w:p w:rsidR="00EC4AE1" w:rsidRPr="00D50CB5" w:rsidRDefault="00EC4AE1" w:rsidP="00D50CB5">
            <w:pPr>
              <w:ind w:left="113" w:right="113"/>
              <w:jc w:val="center"/>
              <w:rPr>
                <w:rFonts w:asciiTheme="minorHAnsi" w:hAnsiTheme="minorHAnsi" w:cstheme="minorHAnsi"/>
              </w:rPr>
            </w:pPr>
            <w:r w:rsidRPr="00D50CB5">
              <w:rPr>
                <w:rFonts w:asciiTheme="minorHAnsi" w:hAnsiTheme="minorHAnsi" w:cstheme="minorHAnsi"/>
                <w:b/>
              </w:rPr>
              <w:lastRenderedPageBreak/>
              <w:t>Lata 2024-2029</w:t>
            </w:r>
          </w:p>
        </w:tc>
        <w:tc>
          <w:tcPr>
            <w:tcW w:w="2556" w:type="dxa"/>
            <w:tcBorders>
              <w:top w:val="single" w:sz="12" w:space="0" w:color="auto"/>
              <w:left w:val="single" w:sz="2" w:space="0" w:color="auto"/>
              <w:bottom w:val="single" w:sz="2" w:space="0" w:color="auto"/>
              <w:right w:val="single" w:sz="2" w:space="0" w:color="auto"/>
            </w:tcBorders>
            <w:hideMark/>
          </w:tcPr>
          <w:p w:rsidR="00EC4AE1" w:rsidRPr="00D50CB5" w:rsidRDefault="00EC4AE1" w:rsidP="00D50CB5">
            <w:pPr>
              <w:rPr>
                <w:rFonts w:asciiTheme="minorHAnsi" w:hAnsiTheme="minorHAnsi" w:cstheme="minorHAnsi"/>
              </w:rPr>
            </w:pPr>
            <w:r w:rsidRPr="00D50CB5">
              <w:rPr>
                <w:rFonts w:asciiTheme="minorHAnsi" w:hAnsiTheme="minorHAnsi" w:cstheme="minorHAnsi"/>
              </w:rPr>
              <w:t xml:space="preserve">- Monitorowanie jakości stosowanych metod komunikacyjnych i animacyjnych </w:t>
            </w:r>
          </w:p>
          <w:p w:rsidR="00EC4AE1" w:rsidRPr="00D50CB5" w:rsidRDefault="00EC4AE1" w:rsidP="00D50CB5">
            <w:pPr>
              <w:rPr>
                <w:rFonts w:asciiTheme="minorHAnsi" w:hAnsiTheme="minorHAnsi" w:cstheme="minorHAnsi"/>
              </w:rPr>
            </w:pPr>
            <w:r w:rsidRPr="00D50CB5">
              <w:rPr>
                <w:rFonts w:asciiTheme="minorHAnsi" w:hAnsiTheme="minorHAnsi" w:cstheme="minorHAnsi"/>
              </w:rPr>
              <w:t>- Dostosowanie właściwych środków komunikacyjnych do odpowiednich grup docelowych</w:t>
            </w:r>
          </w:p>
        </w:tc>
        <w:tc>
          <w:tcPr>
            <w:tcW w:w="1841" w:type="dxa"/>
            <w:tcBorders>
              <w:top w:val="single" w:sz="12" w:space="0" w:color="auto"/>
              <w:left w:val="single" w:sz="2" w:space="0" w:color="auto"/>
              <w:bottom w:val="single" w:sz="2" w:space="0" w:color="auto"/>
              <w:right w:val="single" w:sz="2" w:space="0" w:color="auto"/>
            </w:tcBorders>
          </w:tcPr>
          <w:p w:rsidR="00EC4AE1" w:rsidRPr="00D50CB5" w:rsidRDefault="00EC4AE1" w:rsidP="00D50CB5">
            <w:pPr>
              <w:rPr>
                <w:rFonts w:asciiTheme="minorHAnsi" w:hAnsiTheme="minorHAnsi" w:cstheme="minorHAnsi"/>
              </w:rPr>
            </w:pPr>
            <w:r w:rsidRPr="00D50CB5">
              <w:rPr>
                <w:rFonts w:asciiTheme="minorHAnsi" w:hAnsiTheme="minorHAnsi" w:cstheme="minorHAnsi"/>
              </w:rPr>
              <w:t>Kampania medialna.</w:t>
            </w:r>
          </w:p>
          <w:p w:rsidR="00EC4AE1" w:rsidRPr="00D50CB5" w:rsidRDefault="00EC4AE1" w:rsidP="00D50CB5">
            <w:pPr>
              <w:rPr>
                <w:rFonts w:asciiTheme="minorHAnsi" w:hAnsiTheme="minorHAnsi" w:cstheme="minorHAnsi"/>
              </w:rPr>
            </w:pPr>
          </w:p>
          <w:p w:rsidR="00EC4AE1" w:rsidRPr="00D50CB5" w:rsidRDefault="00EC4AE1" w:rsidP="00D50CB5">
            <w:pPr>
              <w:rPr>
                <w:rFonts w:asciiTheme="minorHAnsi" w:hAnsiTheme="minorHAnsi" w:cstheme="minorHAnsi"/>
              </w:rPr>
            </w:pPr>
            <w:r w:rsidRPr="00D50CB5">
              <w:rPr>
                <w:rFonts w:asciiTheme="minorHAnsi" w:hAnsiTheme="minorHAnsi" w:cstheme="minorHAnsi"/>
              </w:rPr>
              <w:t>Punkt informacyjny prowadzony przez Biuro LGD.</w:t>
            </w:r>
          </w:p>
        </w:tc>
        <w:tc>
          <w:tcPr>
            <w:tcW w:w="1842" w:type="dxa"/>
            <w:tcBorders>
              <w:top w:val="single" w:sz="12" w:space="0" w:color="auto"/>
              <w:left w:val="single" w:sz="2" w:space="0" w:color="auto"/>
              <w:bottom w:val="single" w:sz="2" w:space="0" w:color="auto"/>
              <w:right w:val="single" w:sz="2" w:space="0" w:color="auto"/>
            </w:tcBorders>
            <w:vAlign w:val="center"/>
            <w:hideMark/>
          </w:tcPr>
          <w:p w:rsidR="00EC4AE1" w:rsidRPr="00D50CB5" w:rsidRDefault="00EC4AE1" w:rsidP="00D50CB5">
            <w:pPr>
              <w:rPr>
                <w:rFonts w:asciiTheme="minorHAnsi" w:hAnsiTheme="minorHAnsi" w:cstheme="minorHAnsi"/>
              </w:rPr>
            </w:pPr>
            <w:r w:rsidRPr="00D50CB5">
              <w:rPr>
                <w:rFonts w:asciiTheme="minorHAnsi" w:hAnsiTheme="minorHAnsi" w:cstheme="minorHAnsi"/>
              </w:rPr>
              <w:t>Organizacje społeczne, JST., organizacje pozarządowe, instytucje kultury, przedsiębiorcy, osoby fizyczne zamierzające podjąć działalność gospodarczą, mieszkańcy obszaru i członkowie LGD</w:t>
            </w:r>
          </w:p>
        </w:tc>
        <w:tc>
          <w:tcPr>
            <w:tcW w:w="2552" w:type="dxa"/>
            <w:tcBorders>
              <w:top w:val="single" w:sz="12" w:space="0" w:color="auto"/>
              <w:left w:val="single" w:sz="2" w:space="0" w:color="auto"/>
              <w:right w:val="single" w:sz="2" w:space="0" w:color="auto"/>
            </w:tcBorders>
            <w:vAlign w:val="center"/>
          </w:tcPr>
          <w:p w:rsidR="00EC4AE1" w:rsidRPr="00D50CB5" w:rsidRDefault="00EC4AE1" w:rsidP="00D50CB5">
            <w:pPr>
              <w:rPr>
                <w:rFonts w:asciiTheme="minorHAnsi" w:hAnsiTheme="minorHAnsi" w:cstheme="minorHAnsi"/>
              </w:rPr>
            </w:pPr>
            <w:r w:rsidRPr="00D50CB5">
              <w:rPr>
                <w:rFonts w:asciiTheme="minorHAnsi" w:hAnsiTheme="minorHAnsi" w:cstheme="minorHAnsi"/>
              </w:rPr>
              <w:t>Badania ankietowe</w:t>
            </w:r>
          </w:p>
        </w:tc>
        <w:tc>
          <w:tcPr>
            <w:tcW w:w="2126" w:type="dxa"/>
            <w:tcBorders>
              <w:top w:val="single" w:sz="12" w:space="0" w:color="auto"/>
              <w:left w:val="single" w:sz="2" w:space="0" w:color="auto"/>
              <w:right w:val="single" w:sz="2" w:space="0" w:color="auto"/>
            </w:tcBorders>
            <w:vAlign w:val="center"/>
          </w:tcPr>
          <w:p w:rsidR="00EC4AE1" w:rsidRPr="00D50CB5" w:rsidRDefault="00EC4AE1" w:rsidP="00D50CB5">
            <w:pPr>
              <w:rPr>
                <w:rFonts w:asciiTheme="minorHAnsi" w:hAnsiTheme="minorHAnsi" w:cstheme="minorHAnsi"/>
              </w:rPr>
            </w:pPr>
            <w:r w:rsidRPr="00D50CB5">
              <w:rPr>
                <w:rFonts w:asciiTheme="minorHAnsi" w:hAnsiTheme="minorHAnsi" w:cstheme="minorHAnsi"/>
              </w:rPr>
              <w:t>Liczba otrzymanych ankiet</w:t>
            </w:r>
          </w:p>
        </w:tc>
        <w:tc>
          <w:tcPr>
            <w:tcW w:w="992" w:type="dxa"/>
            <w:tcBorders>
              <w:top w:val="single" w:sz="12" w:space="0" w:color="auto"/>
              <w:left w:val="single" w:sz="2" w:space="0" w:color="auto"/>
              <w:right w:val="single" w:sz="2" w:space="0" w:color="auto"/>
            </w:tcBorders>
            <w:vAlign w:val="center"/>
          </w:tcPr>
          <w:p w:rsidR="00EC4AE1" w:rsidRPr="00D50CB5" w:rsidRDefault="00EC4AE1" w:rsidP="00D50CB5">
            <w:pPr>
              <w:jc w:val="center"/>
              <w:rPr>
                <w:rFonts w:asciiTheme="minorHAnsi" w:hAnsiTheme="minorHAnsi" w:cstheme="minorHAnsi"/>
              </w:rPr>
            </w:pPr>
            <w:r w:rsidRPr="00D50CB5">
              <w:rPr>
                <w:rFonts w:asciiTheme="minorHAnsi" w:hAnsiTheme="minorHAnsi" w:cstheme="minorHAnsi"/>
              </w:rPr>
              <w:t>300</w:t>
            </w:r>
          </w:p>
        </w:tc>
        <w:tc>
          <w:tcPr>
            <w:tcW w:w="1843" w:type="dxa"/>
            <w:vMerge w:val="restart"/>
            <w:tcBorders>
              <w:top w:val="single" w:sz="12" w:space="0" w:color="auto"/>
              <w:left w:val="single" w:sz="2" w:space="0" w:color="auto"/>
              <w:bottom w:val="single" w:sz="2" w:space="0" w:color="auto"/>
              <w:right w:val="single" w:sz="2" w:space="0" w:color="auto"/>
            </w:tcBorders>
            <w:vAlign w:val="center"/>
            <w:hideMark/>
          </w:tcPr>
          <w:p w:rsidR="00EC4AE1" w:rsidRPr="00D50CB5" w:rsidRDefault="00EC4AE1" w:rsidP="00D50CB5">
            <w:pPr>
              <w:ind w:right="-107"/>
              <w:rPr>
                <w:rFonts w:asciiTheme="minorHAnsi" w:hAnsiTheme="minorHAnsi" w:cstheme="minorHAnsi"/>
              </w:rPr>
            </w:pPr>
            <w:r w:rsidRPr="00D50CB5">
              <w:rPr>
                <w:rFonts w:asciiTheme="minorHAnsi" w:hAnsiTheme="minorHAnsi" w:cstheme="minorHAnsi"/>
              </w:rPr>
              <w:t xml:space="preserve">Efektywność działań komunikacyjnych i zastosowanych środków przekazu będzie badana cyklicznie po naborach. </w:t>
            </w:r>
          </w:p>
          <w:p w:rsidR="00EC4AE1" w:rsidRPr="00D50CB5" w:rsidRDefault="00EC4AE1" w:rsidP="00D50CB5">
            <w:pPr>
              <w:rPr>
                <w:rFonts w:asciiTheme="minorHAnsi" w:hAnsiTheme="minorHAnsi" w:cstheme="minorHAnsi"/>
              </w:rPr>
            </w:pPr>
          </w:p>
          <w:p w:rsidR="00EC4AE1" w:rsidRPr="00D50CB5" w:rsidRDefault="00EC4AE1" w:rsidP="00D50CB5">
            <w:pPr>
              <w:ind w:right="-107"/>
              <w:rPr>
                <w:rFonts w:asciiTheme="minorHAnsi" w:hAnsiTheme="minorHAnsi" w:cstheme="minorHAnsi"/>
              </w:rPr>
            </w:pPr>
            <w:r w:rsidRPr="00D50CB5">
              <w:rPr>
                <w:rFonts w:asciiTheme="minorHAnsi" w:hAnsiTheme="minorHAnsi" w:cstheme="minorHAnsi"/>
              </w:rPr>
              <w:t>Działania komunikacyjne będą podlegały stałej ewaluacji i monitoringowi pod kątem ich jakości, trafności w realizacji celów komunikacyjnych i skuteczności w dotarciu do grup docelowych.</w:t>
            </w:r>
          </w:p>
        </w:tc>
        <w:tc>
          <w:tcPr>
            <w:tcW w:w="1276" w:type="dxa"/>
            <w:tcBorders>
              <w:top w:val="single" w:sz="12" w:space="0" w:color="auto"/>
              <w:left w:val="single" w:sz="2" w:space="0" w:color="auto"/>
              <w:right w:val="single" w:sz="2" w:space="0" w:color="auto"/>
            </w:tcBorders>
            <w:vAlign w:val="center"/>
          </w:tcPr>
          <w:p w:rsidR="00EC4AE1" w:rsidRPr="00D50CB5" w:rsidRDefault="00EC4AE1" w:rsidP="00D50CB5">
            <w:pPr>
              <w:jc w:val="right"/>
              <w:rPr>
                <w:rFonts w:asciiTheme="minorHAnsi" w:hAnsiTheme="minorHAnsi" w:cstheme="minorHAnsi"/>
                <w:b/>
                <w:bCs/>
              </w:rPr>
            </w:pPr>
            <w:r w:rsidRPr="00D50CB5">
              <w:rPr>
                <w:rFonts w:asciiTheme="minorHAnsi" w:hAnsiTheme="minorHAnsi" w:cstheme="minorHAnsi"/>
                <w:b/>
                <w:bCs/>
              </w:rPr>
              <w:t>0,00</w:t>
            </w:r>
          </w:p>
        </w:tc>
      </w:tr>
      <w:tr w:rsidR="00195B99" w:rsidRPr="00D50CB5" w:rsidTr="0055153D">
        <w:trPr>
          <w:cantSplit/>
          <w:trHeight w:val="2888"/>
        </w:trPr>
        <w:tc>
          <w:tcPr>
            <w:tcW w:w="565" w:type="dxa"/>
            <w:tcBorders>
              <w:top w:val="single" w:sz="12" w:space="0" w:color="auto"/>
              <w:left w:val="single" w:sz="2" w:space="0" w:color="auto"/>
              <w:bottom w:val="single" w:sz="2" w:space="0" w:color="auto"/>
              <w:right w:val="single" w:sz="2" w:space="0" w:color="auto"/>
            </w:tcBorders>
            <w:textDirection w:val="btLr"/>
            <w:vAlign w:val="center"/>
            <w:hideMark/>
          </w:tcPr>
          <w:p w:rsidR="004C523D" w:rsidRPr="00D50CB5" w:rsidRDefault="004C523D" w:rsidP="00D50CB5">
            <w:pPr>
              <w:ind w:left="113" w:right="113"/>
              <w:jc w:val="center"/>
              <w:rPr>
                <w:rFonts w:asciiTheme="minorHAnsi" w:hAnsiTheme="minorHAnsi" w:cstheme="minorHAnsi"/>
                <w:b/>
              </w:rPr>
            </w:pPr>
            <w:r w:rsidRPr="00D50CB5">
              <w:rPr>
                <w:rFonts w:asciiTheme="minorHAnsi" w:hAnsiTheme="minorHAnsi" w:cstheme="minorHAnsi"/>
                <w:b/>
              </w:rPr>
              <w:t>Lata 2024-2029</w:t>
            </w:r>
          </w:p>
        </w:tc>
        <w:tc>
          <w:tcPr>
            <w:tcW w:w="2556" w:type="dxa"/>
            <w:tcBorders>
              <w:top w:val="single" w:sz="12" w:space="0" w:color="auto"/>
              <w:left w:val="single" w:sz="2" w:space="0" w:color="auto"/>
              <w:bottom w:val="single" w:sz="2" w:space="0" w:color="auto"/>
              <w:right w:val="single" w:sz="2" w:space="0" w:color="auto"/>
            </w:tcBorders>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 Uzyskanie informacji zwrotnej na temat oceny jakości doradztwa świadczonego przez LGD</w:t>
            </w:r>
            <w:r w:rsidR="00EC4AE1" w:rsidRPr="00D50CB5">
              <w:rPr>
                <w:rFonts w:asciiTheme="minorHAnsi" w:hAnsiTheme="minorHAnsi" w:cstheme="minorHAnsi"/>
              </w:rPr>
              <w:t xml:space="preserve">/ jakości spotkań </w:t>
            </w:r>
            <w:proofErr w:type="spellStart"/>
            <w:r w:rsidR="00EC4AE1" w:rsidRPr="00D50CB5">
              <w:rPr>
                <w:rFonts w:asciiTheme="minorHAnsi" w:hAnsiTheme="minorHAnsi" w:cstheme="minorHAnsi"/>
              </w:rPr>
              <w:t>informacyjmo</w:t>
            </w:r>
            <w:proofErr w:type="spellEnd"/>
            <w:r w:rsidR="00EC4AE1" w:rsidRPr="00D50CB5">
              <w:rPr>
                <w:rFonts w:asciiTheme="minorHAnsi" w:hAnsiTheme="minorHAnsi" w:cstheme="minorHAnsi"/>
              </w:rPr>
              <w:t>-szkoleniowych</w:t>
            </w:r>
          </w:p>
        </w:tc>
        <w:tc>
          <w:tcPr>
            <w:tcW w:w="1841" w:type="dxa"/>
            <w:tcBorders>
              <w:top w:val="single" w:sz="12" w:space="0" w:color="auto"/>
              <w:left w:val="single" w:sz="2" w:space="0" w:color="auto"/>
              <w:bottom w:val="single" w:sz="2" w:space="0" w:color="auto"/>
              <w:right w:val="single" w:sz="2" w:space="0" w:color="auto"/>
            </w:tcBorders>
          </w:tcPr>
          <w:p w:rsidR="004C523D" w:rsidRPr="00D50CB5" w:rsidRDefault="004C523D" w:rsidP="00D50CB5">
            <w:pPr>
              <w:rPr>
                <w:rFonts w:asciiTheme="minorHAnsi" w:hAnsiTheme="minorHAnsi" w:cstheme="minorHAnsi"/>
              </w:rPr>
            </w:pPr>
            <w:r w:rsidRPr="00D50CB5">
              <w:rPr>
                <w:rFonts w:asciiTheme="minorHAnsi" w:hAnsiTheme="minorHAnsi" w:cstheme="minorHAnsi"/>
              </w:rPr>
              <w:t>Punkt informacyjny prowadzony przez Biuro LGD.</w:t>
            </w:r>
          </w:p>
        </w:tc>
        <w:tc>
          <w:tcPr>
            <w:tcW w:w="1842" w:type="dxa"/>
            <w:tcBorders>
              <w:top w:val="single" w:sz="12" w:space="0" w:color="auto"/>
              <w:left w:val="single" w:sz="2" w:space="0" w:color="auto"/>
              <w:bottom w:val="single" w:sz="2" w:space="0" w:color="auto"/>
              <w:right w:val="single" w:sz="2" w:space="0" w:color="auto"/>
            </w:tcBorders>
            <w:hideMark/>
          </w:tcPr>
          <w:p w:rsidR="004C523D" w:rsidRPr="00D50CB5" w:rsidRDefault="004C523D" w:rsidP="00D50CB5">
            <w:pPr>
              <w:rPr>
                <w:rFonts w:asciiTheme="minorHAnsi" w:hAnsiTheme="minorHAnsi" w:cstheme="minorHAnsi"/>
              </w:rPr>
            </w:pPr>
            <w:r w:rsidRPr="00D50CB5">
              <w:rPr>
                <w:rFonts w:asciiTheme="minorHAnsi" w:hAnsiTheme="minorHAnsi" w:cstheme="minorHAnsi"/>
              </w:rPr>
              <w:t xml:space="preserve">Mieszkańcy obszaru LGD, uczestnicy szkoleń, osoby korzystające z doradztwa LGD </w:t>
            </w:r>
          </w:p>
        </w:tc>
        <w:tc>
          <w:tcPr>
            <w:tcW w:w="2552" w:type="dxa"/>
            <w:tcBorders>
              <w:top w:val="single" w:sz="12" w:space="0" w:color="auto"/>
              <w:left w:val="single" w:sz="2" w:space="0" w:color="auto"/>
              <w:right w:val="single" w:sz="2"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Badania ankietowe</w:t>
            </w:r>
          </w:p>
        </w:tc>
        <w:tc>
          <w:tcPr>
            <w:tcW w:w="2126" w:type="dxa"/>
            <w:tcBorders>
              <w:top w:val="single" w:sz="12" w:space="0" w:color="auto"/>
              <w:left w:val="single" w:sz="2" w:space="0" w:color="auto"/>
              <w:right w:val="single" w:sz="2" w:space="0" w:color="auto"/>
            </w:tcBorders>
            <w:vAlign w:val="center"/>
          </w:tcPr>
          <w:p w:rsidR="004C523D" w:rsidRPr="00D50CB5" w:rsidRDefault="004C523D" w:rsidP="00D50CB5">
            <w:pPr>
              <w:rPr>
                <w:rFonts w:asciiTheme="minorHAnsi" w:hAnsiTheme="minorHAnsi" w:cstheme="minorHAnsi"/>
              </w:rPr>
            </w:pPr>
            <w:r w:rsidRPr="00D50CB5">
              <w:rPr>
                <w:rFonts w:asciiTheme="minorHAnsi" w:hAnsiTheme="minorHAnsi" w:cstheme="minorHAnsi"/>
              </w:rPr>
              <w:t>Liczba otrzymanych ankiet</w:t>
            </w:r>
          </w:p>
        </w:tc>
        <w:tc>
          <w:tcPr>
            <w:tcW w:w="992" w:type="dxa"/>
            <w:tcBorders>
              <w:top w:val="single" w:sz="12" w:space="0" w:color="auto"/>
              <w:left w:val="single" w:sz="2" w:space="0" w:color="auto"/>
              <w:right w:val="single" w:sz="2" w:space="0" w:color="auto"/>
            </w:tcBorders>
            <w:vAlign w:val="center"/>
          </w:tcPr>
          <w:p w:rsidR="004C523D" w:rsidRPr="00D50CB5" w:rsidRDefault="00EC4AE1" w:rsidP="00D50CB5">
            <w:pPr>
              <w:jc w:val="center"/>
              <w:rPr>
                <w:rFonts w:asciiTheme="minorHAnsi" w:hAnsiTheme="minorHAnsi" w:cstheme="minorHAnsi"/>
              </w:rPr>
            </w:pPr>
            <w:r w:rsidRPr="00D50CB5">
              <w:rPr>
                <w:rFonts w:asciiTheme="minorHAnsi" w:hAnsiTheme="minorHAnsi" w:cstheme="minorHAnsi"/>
              </w:rPr>
              <w:t>600</w:t>
            </w:r>
          </w:p>
        </w:tc>
        <w:tc>
          <w:tcPr>
            <w:tcW w:w="1843" w:type="dxa"/>
            <w:vMerge/>
            <w:tcBorders>
              <w:top w:val="single" w:sz="12" w:space="0" w:color="auto"/>
              <w:left w:val="single" w:sz="2" w:space="0" w:color="auto"/>
              <w:bottom w:val="single" w:sz="2" w:space="0" w:color="auto"/>
              <w:right w:val="single" w:sz="2" w:space="0" w:color="auto"/>
            </w:tcBorders>
            <w:vAlign w:val="center"/>
            <w:hideMark/>
          </w:tcPr>
          <w:p w:rsidR="004C523D" w:rsidRPr="00D50CB5" w:rsidRDefault="004C523D" w:rsidP="00D50CB5">
            <w:pPr>
              <w:rPr>
                <w:rFonts w:asciiTheme="minorHAnsi" w:hAnsiTheme="minorHAnsi" w:cstheme="minorHAnsi"/>
              </w:rPr>
            </w:pPr>
          </w:p>
        </w:tc>
        <w:tc>
          <w:tcPr>
            <w:tcW w:w="1276" w:type="dxa"/>
            <w:tcBorders>
              <w:top w:val="single" w:sz="12" w:space="0" w:color="auto"/>
              <w:left w:val="single" w:sz="2" w:space="0" w:color="auto"/>
              <w:bottom w:val="single" w:sz="2" w:space="0" w:color="auto"/>
              <w:right w:val="single" w:sz="2" w:space="0" w:color="auto"/>
            </w:tcBorders>
            <w:vAlign w:val="center"/>
          </w:tcPr>
          <w:p w:rsidR="004C523D" w:rsidRPr="00D50CB5" w:rsidRDefault="004C523D" w:rsidP="00D50CB5">
            <w:pPr>
              <w:jc w:val="right"/>
              <w:rPr>
                <w:rFonts w:asciiTheme="minorHAnsi" w:hAnsiTheme="minorHAnsi" w:cstheme="minorHAnsi"/>
                <w:b/>
                <w:bCs/>
              </w:rPr>
            </w:pPr>
            <w:r w:rsidRPr="00D50CB5">
              <w:rPr>
                <w:rFonts w:asciiTheme="minorHAnsi" w:hAnsiTheme="minorHAnsi" w:cstheme="minorHAnsi"/>
                <w:b/>
                <w:bCs/>
              </w:rPr>
              <w:t>0,00</w:t>
            </w:r>
          </w:p>
        </w:tc>
      </w:tr>
      <w:tr w:rsidR="004C523D" w:rsidRPr="00D50CB5" w:rsidTr="00195B99">
        <w:trPr>
          <w:cantSplit/>
          <w:trHeight w:val="708"/>
        </w:trPr>
        <w:tc>
          <w:tcPr>
            <w:tcW w:w="14317" w:type="dxa"/>
            <w:gridSpan w:val="8"/>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4C523D" w:rsidRPr="00D50CB5" w:rsidRDefault="006B6F36" w:rsidP="00D50CB5">
            <w:pPr>
              <w:jc w:val="right"/>
              <w:rPr>
                <w:rFonts w:asciiTheme="minorHAnsi" w:hAnsiTheme="minorHAnsi" w:cstheme="minorHAnsi"/>
                <w:b/>
              </w:rPr>
            </w:pPr>
            <w:r>
              <w:rPr>
                <w:rFonts w:asciiTheme="minorHAnsi" w:hAnsiTheme="minorHAnsi" w:cstheme="minorHAnsi"/>
                <w:b/>
              </w:rPr>
              <w:t xml:space="preserve">Razem </w:t>
            </w:r>
            <w:bookmarkStart w:id="4" w:name="_GoBack"/>
            <w:bookmarkEnd w:id="4"/>
            <w:r>
              <w:rPr>
                <w:rFonts w:asciiTheme="minorHAnsi" w:hAnsiTheme="minorHAnsi" w:cstheme="minorHAnsi"/>
                <w:b/>
              </w:rPr>
              <w:t>b</w:t>
            </w:r>
            <w:r w:rsidR="004C523D" w:rsidRPr="00D50CB5">
              <w:rPr>
                <w:rFonts w:asciiTheme="minorHAnsi" w:hAnsiTheme="minorHAnsi" w:cstheme="minorHAnsi"/>
                <w:b/>
              </w:rPr>
              <w:t xml:space="preserve">udżet na działania komunikacyjne </w:t>
            </w:r>
          </w:p>
        </w:tc>
        <w:tc>
          <w:tcPr>
            <w:tcW w:w="1276" w:type="dxa"/>
            <w:tcBorders>
              <w:top w:val="single" w:sz="4" w:space="0" w:color="auto"/>
              <w:left w:val="single" w:sz="4" w:space="0" w:color="auto"/>
              <w:bottom w:val="single" w:sz="4" w:space="0" w:color="auto"/>
              <w:right w:val="single" w:sz="4" w:space="0" w:color="auto"/>
            </w:tcBorders>
            <w:vAlign w:val="center"/>
          </w:tcPr>
          <w:p w:rsidR="004C523D" w:rsidRPr="00D50CB5" w:rsidRDefault="00EC4AE1" w:rsidP="00D50CB5">
            <w:pPr>
              <w:jc w:val="right"/>
              <w:rPr>
                <w:rFonts w:asciiTheme="minorHAnsi" w:hAnsiTheme="minorHAnsi" w:cstheme="minorHAnsi"/>
                <w:b/>
              </w:rPr>
            </w:pPr>
            <w:r w:rsidRPr="00D50CB5">
              <w:rPr>
                <w:rFonts w:asciiTheme="minorHAnsi" w:hAnsiTheme="minorHAnsi" w:cstheme="minorHAnsi"/>
                <w:b/>
              </w:rPr>
              <w:t>254 500,00</w:t>
            </w:r>
          </w:p>
        </w:tc>
      </w:tr>
    </w:tbl>
    <w:p w:rsidR="005E60BD" w:rsidRPr="00D50CB5" w:rsidRDefault="005B084B" w:rsidP="00D50CB5">
      <w:pPr>
        <w:jc w:val="both"/>
        <w:rPr>
          <w:rFonts w:asciiTheme="minorHAnsi" w:hAnsiTheme="minorHAnsi" w:cstheme="minorHAnsi"/>
          <w:i/>
        </w:rPr>
      </w:pPr>
      <w:r w:rsidRPr="00D50CB5">
        <w:rPr>
          <w:rFonts w:asciiTheme="minorHAnsi" w:hAnsiTheme="minorHAnsi" w:cstheme="minorHAnsi"/>
        </w:rPr>
        <w:t>Źródło: opracowanie własne</w:t>
      </w:r>
    </w:p>
    <w:sectPr w:rsidR="005E60BD" w:rsidRPr="00D50CB5" w:rsidSect="00E96955">
      <w:pgSz w:w="16850" w:h="11930" w:orient="landscape"/>
      <w:pgMar w:top="720" w:right="720" w:bottom="720" w:left="720" w:header="567" w:footer="4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45" w:rsidRDefault="00813B45">
      <w:r>
        <w:separator/>
      </w:r>
    </w:p>
  </w:endnote>
  <w:endnote w:type="continuationSeparator" w:id="0">
    <w:p w:rsidR="00813B45" w:rsidRDefault="0081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97472"/>
      <w:docPartObj>
        <w:docPartGallery w:val="Page Numbers (Bottom of Page)"/>
        <w:docPartUnique/>
      </w:docPartObj>
    </w:sdtPr>
    <w:sdtEndPr>
      <w:rPr>
        <w:color w:val="7F7F7F" w:themeColor="background1" w:themeShade="7F"/>
        <w:spacing w:val="60"/>
      </w:rPr>
    </w:sdtEndPr>
    <w:sdtContent>
      <w:p w:rsidR="00E96955" w:rsidRDefault="00E96955">
        <w:pPr>
          <w:pStyle w:val="Stopka"/>
          <w:pBdr>
            <w:top w:val="single" w:sz="4" w:space="1" w:color="D9D9D9" w:themeColor="background1" w:themeShade="D9"/>
          </w:pBdr>
          <w:jc w:val="right"/>
        </w:pPr>
        <w:r>
          <w:fldChar w:fldCharType="begin"/>
        </w:r>
        <w:r>
          <w:instrText>PAGE   \* MERGEFORMAT</w:instrText>
        </w:r>
        <w:r>
          <w:fldChar w:fldCharType="separate"/>
        </w:r>
        <w:r w:rsidR="006B6F36">
          <w:rPr>
            <w:noProof/>
          </w:rPr>
          <w:t>4</w:t>
        </w:r>
        <w:r>
          <w:fldChar w:fldCharType="end"/>
        </w:r>
        <w:r>
          <w:t xml:space="preserve"> | </w:t>
        </w:r>
        <w:r>
          <w:rPr>
            <w:color w:val="7F7F7F" w:themeColor="background1" w:themeShade="7F"/>
            <w:spacing w:val="60"/>
          </w:rPr>
          <w:t>Strona</w:t>
        </w:r>
      </w:p>
    </w:sdtContent>
  </w:sdt>
  <w:p w:rsidR="005D1386" w:rsidRDefault="005D1386">
    <w:pPr>
      <w:pStyle w:val="Tekstpodstawowy"/>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45" w:rsidRDefault="00813B45">
      <w:r>
        <w:separator/>
      </w:r>
    </w:p>
  </w:footnote>
  <w:footnote w:type="continuationSeparator" w:id="0">
    <w:p w:rsidR="00813B45" w:rsidRDefault="0081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560"/>
    <w:multiLevelType w:val="hybridMultilevel"/>
    <w:tmpl w:val="D842D39C"/>
    <w:lvl w:ilvl="0" w:tplc="8E00383E">
      <w:numFmt w:val="bullet"/>
      <w:lvlText w:val="-"/>
      <w:lvlJc w:val="left"/>
      <w:pPr>
        <w:ind w:left="107" w:hanging="101"/>
      </w:pPr>
      <w:rPr>
        <w:rFonts w:ascii="Arial" w:eastAsia="Arial" w:hAnsi="Arial" w:cs="Arial" w:hint="default"/>
        <w:b w:val="0"/>
        <w:bCs w:val="0"/>
        <w:i w:val="0"/>
        <w:iCs w:val="0"/>
        <w:w w:val="81"/>
        <w:sz w:val="20"/>
        <w:szCs w:val="20"/>
        <w:lang w:val="pl-PL" w:eastAsia="en-US" w:bidi="ar-SA"/>
      </w:rPr>
    </w:lvl>
    <w:lvl w:ilvl="1" w:tplc="0D1E9A7A">
      <w:numFmt w:val="bullet"/>
      <w:lvlText w:val="•"/>
      <w:lvlJc w:val="left"/>
      <w:pPr>
        <w:ind w:left="319" w:hanging="101"/>
      </w:pPr>
      <w:rPr>
        <w:rFonts w:hint="default"/>
        <w:lang w:val="pl-PL" w:eastAsia="en-US" w:bidi="ar-SA"/>
      </w:rPr>
    </w:lvl>
    <w:lvl w:ilvl="2" w:tplc="C89E0B0A">
      <w:numFmt w:val="bullet"/>
      <w:lvlText w:val="•"/>
      <w:lvlJc w:val="left"/>
      <w:pPr>
        <w:ind w:left="538" w:hanging="101"/>
      </w:pPr>
      <w:rPr>
        <w:rFonts w:hint="default"/>
        <w:lang w:val="pl-PL" w:eastAsia="en-US" w:bidi="ar-SA"/>
      </w:rPr>
    </w:lvl>
    <w:lvl w:ilvl="3" w:tplc="C694AEE8">
      <w:numFmt w:val="bullet"/>
      <w:lvlText w:val="•"/>
      <w:lvlJc w:val="left"/>
      <w:pPr>
        <w:ind w:left="758" w:hanging="101"/>
      </w:pPr>
      <w:rPr>
        <w:rFonts w:hint="default"/>
        <w:lang w:val="pl-PL" w:eastAsia="en-US" w:bidi="ar-SA"/>
      </w:rPr>
    </w:lvl>
    <w:lvl w:ilvl="4" w:tplc="97AE73C8">
      <w:numFmt w:val="bullet"/>
      <w:lvlText w:val="•"/>
      <w:lvlJc w:val="left"/>
      <w:pPr>
        <w:ind w:left="977" w:hanging="101"/>
      </w:pPr>
      <w:rPr>
        <w:rFonts w:hint="default"/>
        <w:lang w:val="pl-PL" w:eastAsia="en-US" w:bidi="ar-SA"/>
      </w:rPr>
    </w:lvl>
    <w:lvl w:ilvl="5" w:tplc="19702F78">
      <w:numFmt w:val="bullet"/>
      <w:lvlText w:val="•"/>
      <w:lvlJc w:val="left"/>
      <w:pPr>
        <w:ind w:left="1197" w:hanging="101"/>
      </w:pPr>
      <w:rPr>
        <w:rFonts w:hint="default"/>
        <w:lang w:val="pl-PL" w:eastAsia="en-US" w:bidi="ar-SA"/>
      </w:rPr>
    </w:lvl>
    <w:lvl w:ilvl="6" w:tplc="8766D99E">
      <w:numFmt w:val="bullet"/>
      <w:lvlText w:val="•"/>
      <w:lvlJc w:val="left"/>
      <w:pPr>
        <w:ind w:left="1416" w:hanging="101"/>
      </w:pPr>
      <w:rPr>
        <w:rFonts w:hint="default"/>
        <w:lang w:val="pl-PL" w:eastAsia="en-US" w:bidi="ar-SA"/>
      </w:rPr>
    </w:lvl>
    <w:lvl w:ilvl="7" w:tplc="2DAA42B0">
      <w:numFmt w:val="bullet"/>
      <w:lvlText w:val="•"/>
      <w:lvlJc w:val="left"/>
      <w:pPr>
        <w:ind w:left="1635" w:hanging="101"/>
      </w:pPr>
      <w:rPr>
        <w:rFonts w:hint="default"/>
        <w:lang w:val="pl-PL" w:eastAsia="en-US" w:bidi="ar-SA"/>
      </w:rPr>
    </w:lvl>
    <w:lvl w:ilvl="8" w:tplc="BB08BDE8">
      <w:numFmt w:val="bullet"/>
      <w:lvlText w:val="•"/>
      <w:lvlJc w:val="left"/>
      <w:pPr>
        <w:ind w:left="1855" w:hanging="101"/>
      </w:pPr>
      <w:rPr>
        <w:rFonts w:hint="default"/>
        <w:lang w:val="pl-PL" w:eastAsia="en-US" w:bidi="ar-SA"/>
      </w:rPr>
    </w:lvl>
  </w:abstractNum>
  <w:abstractNum w:abstractNumId="1" w15:restartNumberingAfterBreak="0">
    <w:nsid w:val="087C2E3F"/>
    <w:multiLevelType w:val="hybridMultilevel"/>
    <w:tmpl w:val="00983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354C8"/>
    <w:multiLevelType w:val="hybridMultilevel"/>
    <w:tmpl w:val="D4DCA27C"/>
    <w:lvl w:ilvl="0" w:tplc="848451A2">
      <w:start w:val="1"/>
      <w:numFmt w:val="lowerLetter"/>
      <w:lvlText w:val="Ad %1)"/>
      <w:lvlJc w:val="left"/>
      <w:pPr>
        <w:ind w:left="4062" w:hanging="360"/>
      </w:pPr>
      <w:rPr>
        <w:rFonts w:hint="default"/>
        <w:b/>
      </w:rPr>
    </w:lvl>
    <w:lvl w:ilvl="1" w:tplc="04150019" w:tentative="1">
      <w:start w:val="1"/>
      <w:numFmt w:val="lowerLetter"/>
      <w:lvlText w:val="%2."/>
      <w:lvlJc w:val="left"/>
      <w:pPr>
        <w:ind w:left="4782" w:hanging="360"/>
      </w:pPr>
    </w:lvl>
    <w:lvl w:ilvl="2" w:tplc="0415001B" w:tentative="1">
      <w:start w:val="1"/>
      <w:numFmt w:val="lowerRoman"/>
      <w:lvlText w:val="%3."/>
      <w:lvlJc w:val="right"/>
      <w:pPr>
        <w:ind w:left="5502" w:hanging="180"/>
      </w:pPr>
    </w:lvl>
    <w:lvl w:ilvl="3" w:tplc="0415000F" w:tentative="1">
      <w:start w:val="1"/>
      <w:numFmt w:val="decimal"/>
      <w:lvlText w:val="%4."/>
      <w:lvlJc w:val="left"/>
      <w:pPr>
        <w:ind w:left="6222" w:hanging="360"/>
      </w:pPr>
    </w:lvl>
    <w:lvl w:ilvl="4" w:tplc="04150019" w:tentative="1">
      <w:start w:val="1"/>
      <w:numFmt w:val="lowerLetter"/>
      <w:lvlText w:val="%5."/>
      <w:lvlJc w:val="left"/>
      <w:pPr>
        <w:ind w:left="6942" w:hanging="360"/>
      </w:pPr>
    </w:lvl>
    <w:lvl w:ilvl="5" w:tplc="0415001B" w:tentative="1">
      <w:start w:val="1"/>
      <w:numFmt w:val="lowerRoman"/>
      <w:lvlText w:val="%6."/>
      <w:lvlJc w:val="right"/>
      <w:pPr>
        <w:ind w:left="7662" w:hanging="180"/>
      </w:pPr>
    </w:lvl>
    <w:lvl w:ilvl="6" w:tplc="0415000F" w:tentative="1">
      <w:start w:val="1"/>
      <w:numFmt w:val="decimal"/>
      <w:lvlText w:val="%7."/>
      <w:lvlJc w:val="left"/>
      <w:pPr>
        <w:ind w:left="8382" w:hanging="360"/>
      </w:pPr>
    </w:lvl>
    <w:lvl w:ilvl="7" w:tplc="04150019" w:tentative="1">
      <w:start w:val="1"/>
      <w:numFmt w:val="lowerLetter"/>
      <w:lvlText w:val="%8."/>
      <w:lvlJc w:val="left"/>
      <w:pPr>
        <w:ind w:left="9102" w:hanging="360"/>
      </w:pPr>
    </w:lvl>
    <w:lvl w:ilvl="8" w:tplc="0415001B" w:tentative="1">
      <w:start w:val="1"/>
      <w:numFmt w:val="lowerRoman"/>
      <w:lvlText w:val="%9."/>
      <w:lvlJc w:val="right"/>
      <w:pPr>
        <w:ind w:left="9822" w:hanging="180"/>
      </w:pPr>
    </w:lvl>
  </w:abstractNum>
  <w:abstractNum w:abstractNumId="3" w15:restartNumberingAfterBreak="0">
    <w:nsid w:val="0FB139C2"/>
    <w:multiLevelType w:val="hybridMultilevel"/>
    <w:tmpl w:val="4B2A0890"/>
    <w:lvl w:ilvl="0" w:tplc="18FA73C6">
      <w:start w:val="1"/>
      <w:numFmt w:val="decimal"/>
      <w:lvlText w:val="%1."/>
      <w:lvlJc w:val="left"/>
      <w:pPr>
        <w:ind w:left="720" w:hanging="360"/>
      </w:pPr>
      <w:rPr>
        <w:rFonts w:ascii="Arial" w:eastAsia="Arial" w:hAnsi="Arial" w:cs="Arial" w:hint="default"/>
        <w:b/>
        <w:bCs w:val="0"/>
        <w:i w:val="0"/>
        <w:iCs w:val="0"/>
        <w:spacing w:val="-1"/>
        <w:w w:val="81"/>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F3D92"/>
    <w:multiLevelType w:val="hybridMultilevel"/>
    <w:tmpl w:val="D20C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334B7C"/>
    <w:multiLevelType w:val="hybridMultilevel"/>
    <w:tmpl w:val="BCEE7FF2"/>
    <w:lvl w:ilvl="0" w:tplc="18FA73C6">
      <w:start w:val="1"/>
      <w:numFmt w:val="decimal"/>
      <w:lvlText w:val="%1."/>
      <w:lvlJc w:val="left"/>
      <w:pPr>
        <w:ind w:left="1659" w:hanging="360"/>
      </w:pPr>
      <w:rPr>
        <w:rFonts w:ascii="Arial" w:eastAsia="Arial" w:hAnsi="Arial" w:cs="Arial" w:hint="default"/>
        <w:b/>
        <w:bCs w:val="0"/>
        <w:i w:val="0"/>
        <w:iCs w:val="0"/>
        <w:spacing w:val="-1"/>
        <w:w w:val="81"/>
        <w:sz w:val="20"/>
        <w:szCs w:val="20"/>
        <w:lang w:val="pl-PL" w:eastAsia="en-US" w:bidi="ar-SA"/>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6" w15:restartNumberingAfterBreak="0">
    <w:nsid w:val="163C2B90"/>
    <w:multiLevelType w:val="hybridMultilevel"/>
    <w:tmpl w:val="BC50EE54"/>
    <w:lvl w:ilvl="0" w:tplc="04150019">
      <w:start w:val="1"/>
      <w:numFmt w:val="lowerLetter"/>
      <w:lvlText w:val="%1."/>
      <w:lvlJc w:val="left"/>
      <w:pPr>
        <w:ind w:left="720" w:hanging="360"/>
      </w:pPr>
      <w:rPr>
        <w:rFonts w:hint="default"/>
        <w:b w:val="0"/>
        <w:bCs w:val="0"/>
        <w:i w:val="0"/>
        <w:iCs w:val="0"/>
        <w:w w:val="81"/>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A52C02"/>
    <w:multiLevelType w:val="hybridMultilevel"/>
    <w:tmpl w:val="27B802AC"/>
    <w:lvl w:ilvl="0" w:tplc="7B94499C">
      <w:start w:val="3"/>
      <w:numFmt w:val="decimal"/>
      <w:lvlText w:val="%1."/>
      <w:lvlJc w:val="left"/>
      <w:pPr>
        <w:ind w:left="720" w:hanging="360"/>
      </w:pPr>
      <w:rPr>
        <w:rFonts w:ascii="Arial" w:eastAsia="Arial" w:hAnsi="Arial" w:cs="Arial" w:hint="default"/>
        <w:b/>
        <w:bCs w:val="0"/>
        <w:i w:val="0"/>
        <w:iCs w:val="0"/>
        <w:spacing w:val="-1"/>
        <w:w w:val="8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83B80"/>
    <w:multiLevelType w:val="hybridMultilevel"/>
    <w:tmpl w:val="C632028C"/>
    <w:lvl w:ilvl="0" w:tplc="30767BF2">
      <w:numFmt w:val="bullet"/>
      <w:lvlText w:val="-"/>
      <w:lvlJc w:val="left"/>
      <w:pPr>
        <w:ind w:left="107" w:hanging="101"/>
      </w:pPr>
      <w:rPr>
        <w:rFonts w:ascii="Arial" w:eastAsia="Arial" w:hAnsi="Arial" w:cs="Arial" w:hint="default"/>
        <w:b w:val="0"/>
        <w:bCs w:val="0"/>
        <w:i w:val="0"/>
        <w:iCs w:val="0"/>
        <w:w w:val="81"/>
        <w:sz w:val="20"/>
        <w:szCs w:val="20"/>
        <w:lang w:val="pl-PL" w:eastAsia="en-US" w:bidi="ar-SA"/>
      </w:rPr>
    </w:lvl>
    <w:lvl w:ilvl="1" w:tplc="78282D6E">
      <w:numFmt w:val="bullet"/>
      <w:lvlText w:val="•"/>
      <w:lvlJc w:val="left"/>
      <w:pPr>
        <w:ind w:left="319" w:hanging="101"/>
      </w:pPr>
      <w:rPr>
        <w:rFonts w:hint="default"/>
        <w:lang w:val="pl-PL" w:eastAsia="en-US" w:bidi="ar-SA"/>
      </w:rPr>
    </w:lvl>
    <w:lvl w:ilvl="2" w:tplc="514AE62C">
      <w:numFmt w:val="bullet"/>
      <w:lvlText w:val="•"/>
      <w:lvlJc w:val="left"/>
      <w:pPr>
        <w:ind w:left="538" w:hanging="101"/>
      </w:pPr>
      <w:rPr>
        <w:rFonts w:hint="default"/>
        <w:lang w:val="pl-PL" w:eastAsia="en-US" w:bidi="ar-SA"/>
      </w:rPr>
    </w:lvl>
    <w:lvl w:ilvl="3" w:tplc="C73E3304">
      <w:numFmt w:val="bullet"/>
      <w:lvlText w:val="•"/>
      <w:lvlJc w:val="left"/>
      <w:pPr>
        <w:ind w:left="758" w:hanging="101"/>
      </w:pPr>
      <w:rPr>
        <w:rFonts w:hint="default"/>
        <w:lang w:val="pl-PL" w:eastAsia="en-US" w:bidi="ar-SA"/>
      </w:rPr>
    </w:lvl>
    <w:lvl w:ilvl="4" w:tplc="A5FE8462">
      <w:numFmt w:val="bullet"/>
      <w:lvlText w:val="•"/>
      <w:lvlJc w:val="left"/>
      <w:pPr>
        <w:ind w:left="977" w:hanging="101"/>
      </w:pPr>
      <w:rPr>
        <w:rFonts w:hint="default"/>
        <w:lang w:val="pl-PL" w:eastAsia="en-US" w:bidi="ar-SA"/>
      </w:rPr>
    </w:lvl>
    <w:lvl w:ilvl="5" w:tplc="06983BFA">
      <w:numFmt w:val="bullet"/>
      <w:lvlText w:val="•"/>
      <w:lvlJc w:val="left"/>
      <w:pPr>
        <w:ind w:left="1197" w:hanging="101"/>
      </w:pPr>
      <w:rPr>
        <w:rFonts w:hint="default"/>
        <w:lang w:val="pl-PL" w:eastAsia="en-US" w:bidi="ar-SA"/>
      </w:rPr>
    </w:lvl>
    <w:lvl w:ilvl="6" w:tplc="6C043112">
      <w:numFmt w:val="bullet"/>
      <w:lvlText w:val="•"/>
      <w:lvlJc w:val="left"/>
      <w:pPr>
        <w:ind w:left="1416" w:hanging="101"/>
      </w:pPr>
      <w:rPr>
        <w:rFonts w:hint="default"/>
        <w:lang w:val="pl-PL" w:eastAsia="en-US" w:bidi="ar-SA"/>
      </w:rPr>
    </w:lvl>
    <w:lvl w:ilvl="7" w:tplc="087A84B6">
      <w:numFmt w:val="bullet"/>
      <w:lvlText w:val="•"/>
      <w:lvlJc w:val="left"/>
      <w:pPr>
        <w:ind w:left="1635" w:hanging="101"/>
      </w:pPr>
      <w:rPr>
        <w:rFonts w:hint="default"/>
        <w:lang w:val="pl-PL" w:eastAsia="en-US" w:bidi="ar-SA"/>
      </w:rPr>
    </w:lvl>
    <w:lvl w:ilvl="8" w:tplc="CC823EB4">
      <w:numFmt w:val="bullet"/>
      <w:lvlText w:val="•"/>
      <w:lvlJc w:val="left"/>
      <w:pPr>
        <w:ind w:left="1855" w:hanging="101"/>
      </w:pPr>
      <w:rPr>
        <w:rFonts w:hint="default"/>
        <w:lang w:val="pl-PL" w:eastAsia="en-US" w:bidi="ar-SA"/>
      </w:rPr>
    </w:lvl>
  </w:abstractNum>
  <w:abstractNum w:abstractNumId="9" w15:restartNumberingAfterBreak="0">
    <w:nsid w:val="32BB6001"/>
    <w:multiLevelType w:val="hybridMultilevel"/>
    <w:tmpl w:val="959AB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80794"/>
    <w:multiLevelType w:val="hybridMultilevel"/>
    <w:tmpl w:val="ACE8B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A263F6"/>
    <w:multiLevelType w:val="hybridMultilevel"/>
    <w:tmpl w:val="1CFE9D00"/>
    <w:lvl w:ilvl="0" w:tplc="C7B05C38">
      <w:start w:val="1"/>
      <w:numFmt w:val="upperRoman"/>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17037B"/>
    <w:multiLevelType w:val="hybridMultilevel"/>
    <w:tmpl w:val="7DDCF26A"/>
    <w:lvl w:ilvl="0" w:tplc="49A479CC">
      <w:numFmt w:val="bullet"/>
      <w:lvlText w:val="-"/>
      <w:lvlJc w:val="left"/>
      <w:pPr>
        <w:ind w:left="720" w:hanging="360"/>
      </w:pPr>
      <w:rPr>
        <w:rFonts w:ascii="Arial" w:eastAsia="Arial" w:hAnsi="Arial" w:cs="Arial" w:hint="default"/>
        <w:b w:val="0"/>
        <w:bCs w:val="0"/>
        <w:i w:val="0"/>
        <w:iCs w:val="0"/>
        <w:w w:val="81"/>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F50D17"/>
    <w:multiLevelType w:val="hybridMultilevel"/>
    <w:tmpl w:val="45089F66"/>
    <w:lvl w:ilvl="0" w:tplc="6FAC76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370212"/>
    <w:multiLevelType w:val="hybridMultilevel"/>
    <w:tmpl w:val="1B9A421E"/>
    <w:lvl w:ilvl="0" w:tplc="49A479CC">
      <w:numFmt w:val="bullet"/>
      <w:lvlText w:val="-"/>
      <w:lvlJc w:val="left"/>
      <w:pPr>
        <w:ind w:left="720" w:hanging="360"/>
      </w:pPr>
      <w:rPr>
        <w:rFonts w:ascii="Arial" w:eastAsia="Arial" w:hAnsi="Arial" w:cs="Arial" w:hint="default"/>
        <w:b w:val="0"/>
        <w:bCs w:val="0"/>
        <w:i w:val="0"/>
        <w:iCs w:val="0"/>
        <w:w w:val="81"/>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113BD2"/>
    <w:multiLevelType w:val="hybridMultilevel"/>
    <w:tmpl w:val="552E5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479D1"/>
    <w:multiLevelType w:val="hybridMultilevel"/>
    <w:tmpl w:val="EA1A9F7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0F6A6D"/>
    <w:multiLevelType w:val="hybridMultilevel"/>
    <w:tmpl w:val="4516F480"/>
    <w:lvl w:ilvl="0" w:tplc="79B8FD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62CD3"/>
    <w:multiLevelType w:val="hybridMultilevel"/>
    <w:tmpl w:val="C0E4778E"/>
    <w:lvl w:ilvl="0" w:tplc="F7DAE78A">
      <w:numFmt w:val="bullet"/>
      <w:lvlText w:val="-"/>
      <w:lvlJc w:val="left"/>
      <w:pPr>
        <w:ind w:left="107" w:hanging="101"/>
      </w:pPr>
      <w:rPr>
        <w:rFonts w:ascii="Arial" w:eastAsia="Arial" w:hAnsi="Arial" w:cs="Arial" w:hint="default"/>
        <w:b w:val="0"/>
        <w:bCs w:val="0"/>
        <w:i w:val="0"/>
        <w:iCs w:val="0"/>
        <w:w w:val="81"/>
        <w:sz w:val="20"/>
        <w:szCs w:val="20"/>
        <w:lang w:val="pl-PL" w:eastAsia="en-US" w:bidi="ar-SA"/>
      </w:rPr>
    </w:lvl>
    <w:lvl w:ilvl="1" w:tplc="1BCEF39E">
      <w:numFmt w:val="bullet"/>
      <w:lvlText w:val="•"/>
      <w:lvlJc w:val="left"/>
      <w:pPr>
        <w:ind w:left="319" w:hanging="101"/>
      </w:pPr>
      <w:rPr>
        <w:rFonts w:hint="default"/>
        <w:lang w:val="pl-PL" w:eastAsia="en-US" w:bidi="ar-SA"/>
      </w:rPr>
    </w:lvl>
    <w:lvl w:ilvl="2" w:tplc="8CB6BE50">
      <w:numFmt w:val="bullet"/>
      <w:lvlText w:val="•"/>
      <w:lvlJc w:val="left"/>
      <w:pPr>
        <w:ind w:left="538" w:hanging="101"/>
      </w:pPr>
      <w:rPr>
        <w:rFonts w:hint="default"/>
        <w:lang w:val="pl-PL" w:eastAsia="en-US" w:bidi="ar-SA"/>
      </w:rPr>
    </w:lvl>
    <w:lvl w:ilvl="3" w:tplc="A8C06742">
      <w:numFmt w:val="bullet"/>
      <w:lvlText w:val="•"/>
      <w:lvlJc w:val="left"/>
      <w:pPr>
        <w:ind w:left="758" w:hanging="101"/>
      </w:pPr>
      <w:rPr>
        <w:rFonts w:hint="default"/>
        <w:lang w:val="pl-PL" w:eastAsia="en-US" w:bidi="ar-SA"/>
      </w:rPr>
    </w:lvl>
    <w:lvl w:ilvl="4" w:tplc="DA4402D4">
      <w:numFmt w:val="bullet"/>
      <w:lvlText w:val="•"/>
      <w:lvlJc w:val="left"/>
      <w:pPr>
        <w:ind w:left="977" w:hanging="101"/>
      </w:pPr>
      <w:rPr>
        <w:rFonts w:hint="default"/>
        <w:lang w:val="pl-PL" w:eastAsia="en-US" w:bidi="ar-SA"/>
      </w:rPr>
    </w:lvl>
    <w:lvl w:ilvl="5" w:tplc="F64EC41A">
      <w:numFmt w:val="bullet"/>
      <w:lvlText w:val="•"/>
      <w:lvlJc w:val="left"/>
      <w:pPr>
        <w:ind w:left="1197" w:hanging="101"/>
      </w:pPr>
      <w:rPr>
        <w:rFonts w:hint="default"/>
        <w:lang w:val="pl-PL" w:eastAsia="en-US" w:bidi="ar-SA"/>
      </w:rPr>
    </w:lvl>
    <w:lvl w:ilvl="6" w:tplc="C560A800">
      <w:numFmt w:val="bullet"/>
      <w:lvlText w:val="•"/>
      <w:lvlJc w:val="left"/>
      <w:pPr>
        <w:ind w:left="1416" w:hanging="101"/>
      </w:pPr>
      <w:rPr>
        <w:rFonts w:hint="default"/>
        <w:lang w:val="pl-PL" w:eastAsia="en-US" w:bidi="ar-SA"/>
      </w:rPr>
    </w:lvl>
    <w:lvl w:ilvl="7" w:tplc="A3184D96">
      <w:numFmt w:val="bullet"/>
      <w:lvlText w:val="•"/>
      <w:lvlJc w:val="left"/>
      <w:pPr>
        <w:ind w:left="1635" w:hanging="101"/>
      </w:pPr>
      <w:rPr>
        <w:rFonts w:hint="default"/>
        <w:lang w:val="pl-PL" w:eastAsia="en-US" w:bidi="ar-SA"/>
      </w:rPr>
    </w:lvl>
    <w:lvl w:ilvl="8" w:tplc="E77E7DCC">
      <w:numFmt w:val="bullet"/>
      <w:lvlText w:val="•"/>
      <w:lvlJc w:val="left"/>
      <w:pPr>
        <w:ind w:left="1855" w:hanging="101"/>
      </w:pPr>
      <w:rPr>
        <w:rFonts w:hint="default"/>
        <w:lang w:val="pl-PL" w:eastAsia="en-US" w:bidi="ar-SA"/>
      </w:rPr>
    </w:lvl>
  </w:abstractNum>
  <w:abstractNum w:abstractNumId="19" w15:restartNumberingAfterBreak="0">
    <w:nsid w:val="75033D83"/>
    <w:multiLevelType w:val="hybridMultilevel"/>
    <w:tmpl w:val="2EACC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262359"/>
    <w:multiLevelType w:val="hybridMultilevel"/>
    <w:tmpl w:val="6A7A37D0"/>
    <w:lvl w:ilvl="0" w:tplc="B24A4412">
      <w:start w:val="2"/>
      <w:numFmt w:val="decimal"/>
      <w:lvlText w:val="%1."/>
      <w:lvlJc w:val="left"/>
      <w:pPr>
        <w:ind w:left="107" w:hanging="183"/>
      </w:pPr>
      <w:rPr>
        <w:rFonts w:ascii="Arial" w:eastAsia="Arial" w:hAnsi="Arial" w:cs="Arial" w:hint="default"/>
        <w:b w:val="0"/>
        <w:bCs w:val="0"/>
        <w:i w:val="0"/>
        <w:iCs w:val="0"/>
        <w:w w:val="81"/>
        <w:sz w:val="20"/>
        <w:szCs w:val="20"/>
        <w:lang w:val="pl-PL" w:eastAsia="en-US" w:bidi="ar-SA"/>
      </w:rPr>
    </w:lvl>
    <w:lvl w:ilvl="1" w:tplc="D3E0D600">
      <w:numFmt w:val="bullet"/>
      <w:lvlText w:val="-"/>
      <w:lvlJc w:val="left"/>
      <w:pPr>
        <w:ind w:left="107" w:hanging="101"/>
      </w:pPr>
      <w:rPr>
        <w:rFonts w:ascii="Arial" w:eastAsia="Arial" w:hAnsi="Arial" w:cs="Arial" w:hint="default"/>
        <w:b w:val="0"/>
        <w:bCs w:val="0"/>
        <w:i w:val="0"/>
        <w:iCs w:val="0"/>
        <w:w w:val="81"/>
        <w:sz w:val="20"/>
        <w:szCs w:val="20"/>
        <w:lang w:val="pl-PL" w:eastAsia="en-US" w:bidi="ar-SA"/>
      </w:rPr>
    </w:lvl>
    <w:lvl w:ilvl="2" w:tplc="40987EC4">
      <w:numFmt w:val="bullet"/>
      <w:lvlText w:val="•"/>
      <w:lvlJc w:val="left"/>
      <w:pPr>
        <w:ind w:left="501" w:hanging="101"/>
      </w:pPr>
      <w:rPr>
        <w:rFonts w:hint="default"/>
        <w:lang w:val="pl-PL" w:eastAsia="en-US" w:bidi="ar-SA"/>
      </w:rPr>
    </w:lvl>
    <w:lvl w:ilvl="3" w:tplc="B51CAA24">
      <w:numFmt w:val="bullet"/>
      <w:lvlText w:val="•"/>
      <w:lvlJc w:val="left"/>
      <w:pPr>
        <w:ind w:left="702" w:hanging="101"/>
      </w:pPr>
      <w:rPr>
        <w:rFonts w:hint="default"/>
        <w:lang w:val="pl-PL" w:eastAsia="en-US" w:bidi="ar-SA"/>
      </w:rPr>
    </w:lvl>
    <w:lvl w:ilvl="4" w:tplc="9874424A">
      <w:numFmt w:val="bullet"/>
      <w:lvlText w:val="•"/>
      <w:lvlJc w:val="left"/>
      <w:pPr>
        <w:ind w:left="903" w:hanging="101"/>
      </w:pPr>
      <w:rPr>
        <w:rFonts w:hint="default"/>
        <w:lang w:val="pl-PL" w:eastAsia="en-US" w:bidi="ar-SA"/>
      </w:rPr>
    </w:lvl>
    <w:lvl w:ilvl="5" w:tplc="973673C8">
      <w:numFmt w:val="bullet"/>
      <w:lvlText w:val="•"/>
      <w:lvlJc w:val="left"/>
      <w:pPr>
        <w:ind w:left="1104" w:hanging="101"/>
      </w:pPr>
      <w:rPr>
        <w:rFonts w:hint="default"/>
        <w:lang w:val="pl-PL" w:eastAsia="en-US" w:bidi="ar-SA"/>
      </w:rPr>
    </w:lvl>
    <w:lvl w:ilvl="6" w:tplc="20360456">
      <w:numFmt w:val="bullet"/>
      <w:lvlText w:val="•"/>
      <w:lvlJc w:val="left"/>
      <w:pPr>
        <w:ind w:left="1305" w:hanging="101"/>
      </w:pPr>
      <w:rPr>
        <w:rFonts w:hint="default"/>
        <w:lang w:val="pl-PL" w:eastAsia="en-US" w:bidi="ar-SA"/>
      </w:rPr>
    </w:lvl>
    <w:lvl w:ilvl="7" w:tplc="C0C6113A">
      <w:numFmt w:val="bullet"/>
      <w:lvlText w:val="•"/>
      <w:lvlJc w:val="left"/>
      <w:pPr>
        <w:ind w:left="1506" w:hanging="101"/>
      </w:pPr>
      <w:rPr>
        <w:rFonts w:hint="default"/>
        <w:lang w:val="pl-PL" w:eastAsia="en-US" w:bidi="ar-SA"/>
      </w:rPr>
    </w:lvl>
    <w:lvl w:ilvl="8" w:tplc="281056D8">
      <w:numFmt w:val="bullet"/>
      <w:lvlText w:val="•"/>
      <w:lvlJc w:val="left"/>
      <w:pPr>
        <w:ind w:left="1707" w:hanging="101"/>
      </w:pPr>
      <w:rPr>
        <w:rFonts w:hint="default"/>
        <w:lang w:val="pl-PL" w:eastAsia="en-US" w:bidi="ar-SA"/>
      </w:rPr>
    </w:lvl>
  </w:abstractNum>
  <w:num w:numId="1">
    <w:abstractNumId w:val="0"/>
  </w:num>
  <w:num w:numId="2">
    <w:abstractNumId w:val="8"/>
  </w:num>
  <w:num w:numId="3">
    <w:abstractNumId w:val="18"/>
  </w:num>
  <w:num w:numId="4">
    <w:abstractNumId w:val="20"/>
  </w:num>
  <w:num w:numId="5">
    <w:abstractNumId w:val="5"/>
  </w:num>
  <w:num w:numId="6">
    <w:abstractNumId w:val="15"/>
  </w:num>
  <w:num w:numId="7">
    <w:abstractNumId w:val="2"/>
  </w:num>
  <w:num w:numId="8">
    <w:abstractNumId w:val="12"/>
  </w:num>
  <w:num w:numId="9">
    <w:abstractNumId w:val="3"/>
  </w:num>
  <w:num w:numId="10">
    <w:abstractNumId w:val="7"/>
  </w:num>
  <w:num w:numId="11">
    <w:abstractNumId w:val="11"/>
  </w:num>
  <w:num w:numId="12">
    <w:abstractNumId w:val="16"/>
  </w:num>
  <w:num w:numId="13">
    <w:abstractNumId w:val="13"/>
  </w:num>
  <w:num w:numId="14">
    <w:abstractNumId w:val="4"/>
  </w:num>
  <w:num w:numId="15">
    <w:abstractNumId w:val="14"/>
  </w:num>
  <w:num w:numId="16">
    <w:abstractNumId w:val="9"/>
  </w:num>
  <w:num w:numId="17">
    <w:abstractNumId w:val="6"/>
  </w:num>
  <w:num w:numId="18">
    <w:abstractNumId w:val="1"/>
  </w:num>
  <w:num w:numId="19">
    <w:abstractNumId w:val="17"/>
  </w:num>
  <w:num w:numId="20">
    <w:abstractNumId w:val="1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BD"/>
    <w:rsid w:val="0004303A"/>
    <w:rsid w:val="00066BD9"/>
    <w:rsid w:val="000E549D"/>
    <w:rsid w:val="00126E84"/>
    <w:rsid w:val="00160704"/>
    <w:rsid w:val="00195B99"/>
    <w:rsid w:val="001C4B97"/>
    <w:rsid w:val="001D080E"/>
    <w:rsid w:val="001E2AC2"/>
    <w:rsid w:val="001E6205"/>
    <w:rsid w:val="001E686C"/>
    <w:rsid w:val="001F3857"/>
    <w:rsid w:val="00214666"/>
    <w:rsid w:val="002219A0"/>
    <w:rsid w:val="00293277"/>
    <w:rsid w:val="00296774"/>
    <w:rsid w:val="003255D4"/>
    <w:rsid w:val="003419D4"/>
    <w:rsid w:val="003636A6"/>
    <w:rsid w:val="003B25A6"/>
    <w:rsid w:val="003D0016"/>
    <w:rsid w:val="003E3DA6"/>
    <w:rsid w:val="003F2B83"/>
    <w:rsid w:val="00422C01"/>
    <w:rsid w:val="00437E88"/>
    <w:rsid w:val="0049463C"/>
    <w:rsid w:val="004C523D"/>
    <w:rsid w:val="004F31F4"/>
    <w:rsid w:val="004F4D17"/>
    <w:rsid w:val="005152CF"/>
    <w:rsid w:val="00520D96"/>
    <w:rsid w:val="0055153D"/>
    <w:rsid w:val="0055400D"/>
    <w:rsid w:val="005634A5"/>
    <w:rsid w:val="00565A68"/>
    <w:rsid w:val="005B01EC"/>
    <w:rsid w:val="005B084B"/>
    <w:rsid w:val="005D1386"/>
    <w:rsid w:val="005D5D32"/>
    <w:rsid w:val="005E60BD"/>
    <w:rsid w:val="00621F23"/>
    <w:rsid w:val="006367F8"/>
    <w:rsid w:val="00646C40"/>
    <w:rsid w:val="00665AD3"/>
    <w:rsid w:val="0067510E"/>
    <w:rsid w:val="00683C7C"/>
    <w:rsid w:val="006B5B76"/>
    <w:rsid w:val="006B6F36"/>
    <w:rsid w:val="00744E8C"/>
    <w:rsid w:val="007919ED"/>
    <w:rsid w:val="007A28BF"/>
    <w:rsid w:val="007A30D1"/>
    <w:rsid w:val="007B743F"/>
    <w:rsid w:val="007D3F7C"/>
    <w:rsid w:val="0080525B"/>
    <w:rsid w:val="00813B45"/>
    <w:rsid w:val="00832898"/>
    <w:rsid w:val="008649D5"/>
    <w:rsid w:val="008817B0"/>
    <w:rsid w:val="0089694F"/>
    <w:rsid w:val="008A0BC4"/>
    <w:rsid w:val="008A494E"/>
    <w:rsid w:val="008C016C"/>
    <w:rsid w:val="008E7678"/>
    <w:rsid w:val="008F072A"/>
    <w:rsid w:val="00914826"/>
    <w:rsid w:val="00922E0C"/>
    <w:rsid w:val="009500AF"/>
    <w:rsid w:val="00967089"/>
    <w:rsid w:val="009A24ED"/>
    <w:rsid w:val="009A70F3"/>
    <w:rsid w:val="009B0835"/>
    <w:rsid w:val="009C5E75"/>
    <w:rsid w:val="009D4A36"/>
    <w:rsid w:val="00A07A83"/>
    <w:rsid w:val="00A13F1B"/>
    <w:rsid w:val="00A1515B"/>
    <w:rsid w:val="00A21117"/>
    <w:rsid w:val="00A235DB"/>
    <w:rsid w:val="00A33E17"/>
    <w:rsid w:val="00A43A93"/>
    <w:rsid w:val="00A51FF5"/>
    <w:rsid w:val="00A944F0"/>
    <w:rsid w:val="00AA3394"/>
    <w:rsid w:val="00AA3B8B"/>
    <w:rsid w:val="00AD7364"/>
    <w:rsid w:val="00AE1663"/>
    <w:rsid w:val="00AE7BDA"/>
    <w:rsid w:val="00AF2B2E"/>
    <w:rsid w:val="00AF7147"/>
    <w:rsid w:val="00B17F58"/>
    <w:rsid w:val="00B7008F"/>
    <w:rsid w:val="00BC5C5F"/>
    <w:rsid w:val="00BE3732"/>
    <w:rsid w:val="00C52BB1"/>
    <w:rsid w:val="00C55C6C"/>
    <w:rsid w:val="00C95B8B"/>
    <w:rsid w:val="00CA5E3D"/>
    <w:rsid w:val="00CB3C33"/>
    <w:rsid w:val="00CC52CA"/>
    <w:rsid w:val="00D355B6"/>
    <w:rsid w:val="00D50CB5"/>
    <w:rsid w:val="00D54321"/>
    <w:rsid w:val="00D77E0E"/>
    <w:rsid w:val="00DA136D"/>
    <w:rsid w:val="00E05C75"/>
    <w:rsid w:val="00E114F8"/>
    <w:rsid w:val="00E20364"/>
    <w:rsid w:val="00E27E05"/>
    <w:rsid w:val="00E35B21"/>
    <w:rsid w:val="00E60C5E"/>
    <w:rsid w:val="00E96955"/>
    <w:rsid w:val="00EA7916"/>
    <w:rsid w:val="00EC4AE1"/>
    <w:rsid w:val="00ED34F6"/>
    <w:rsid w:val="00EE4CF3"/>
    <w:rsid w:val="00F00AA0"/>
    <w:rsid w:val="00F40BA5"/>
    <w:rsid w:val="00F46BD7"/>
    <w:rsid w:val="00FB3947"/>
    <w:rsid w:val="00FC69CB"/>
    <w:rsid w:val="00FE2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C6AD"/>
  <w15:docId w15:val="{EBDC0101-3FF9-4D4E-A2F6-087D2FC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300" w:hanging="36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32"/>
    </w:pPr>
  </w:style>
  <w:style w:type="paragraph" w:styleId="Akapitzlist">
    <w:name w:val="List Paragraph"/>
    <w:basedOn w:val="Normalny"/>
    <w:uiPriority w:val="1"/>
    <w:qFormat/>
    <w:pPr>
      <w:ind w:left="952" w:hanging="360"/>
      <w:jc w:val="both"/>
    </w:pPr>
  </w:style>
  <w:style w:type="paragraph" w:customStyle="1" w:styleId="TableParagraph">
    <w:name w:val="Table Paragraph"/>
    <w:basedOn w:val="Normalny"/>
    <w:uiPriority w:val="1"/>
    <w:qFormat/>
  </w:style>
  <w:style w:type="paragraph" w:styleId="Nagwekspisutreci">
    <w:name w:val="TOC Heading"/>
    <w:basedOn w:val="Nagwek1"/>
    <w:next w:val="Normalny"/>
    <w:uiPriority w:val="39"/>
    <w:unhideWhenUsed/>
    <w:qFormat/>
    <w:rsid w:val="00565A6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65A68"/>
    <w:pPr>
      <w:spacing w:after="100"/>
    </w:pPr>
  </w:style>
  <w:style w:type="character" w:styleId="Hipercze">
    <w:name w:val="Hyperlink"/>
    <w:basedOn w:val="Domylnaczcionkaakapitu"/>
    <w:uiPriority w:val="99"/>
    <w:unhideWhenUsed/>
    <w:rsid w:val="00565A68"/>
    <w:rPr>
      <w:color w:val="0000FF" w:themeColor="hyperlink"/>
      <w:u w:val="single"/>
    </w:rPr>
  </w:style>
  <w:style w:type="paragraph" w:styleId="Stopka">
    <w:name w:val="footer"/>
    <w:basedOn w:val="Normalny"/>
    <w:link w:val="StopkaZnak"/>
    <w:uiPriority w:val="99"/>
    <w:unhideWhenUsed/>
    <w:rsid w:val="00AF2B2E"/>
    <w:pPr>
      <w:widowControl/>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F2B2E"/>
    <w:rPr>
      <w:lang w:val="pl-PL"/>
    </w:rPr>
  </w:style>
  <w:style w:type="paragraph" w:styleId="Tytu">
    <w:name w:val="Title"/>
    <w:basedOn w:val="Normalny"/>
    <w:next w:val="Normalny"/>
    <w:link w:val="TytuZnak"/>
    <w:uiPriority w:val="10"/>
    <w:qFormat/>
    <w:rsid w:val="00AF2B2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F2B2E"/>
    <w:rPr>
      <w:rFonts w:asciiTheme="majorHAnsi" w:eastAsiaTheme="majorEastAsia" w:hAnsiTheme="majorHAnsi" w:cstheme="majorBidi"/>
      <w:color w:val="17365D" w:themeColor="text2" w:themeShade="BF"/>
      <w:spacing w:val="5"/>
      <w:kern w:val="28"/>
      <w:sz w:val="52"/>
      <w:szCs w:val="52"/>
      <w:lang w:val="pl-PL"/>
    </w:rPr>
  </w:style>
  <w:style w:type="paragraph" w:styleId="Nagwek">
    <w:name w:val="header"/>
    <w:basedOn w:val="Normalny"/>
    <w:link w:val="NagwekZnak"/>
    <w:uiPriority w:val="99"/>
    <w:unhideWhenUsed/>
    <w:rsid w:val="00AF2B2E"/>
    <w:pPr>
      <w:tabs>
        <w:tab w:val="center" w:pos="4536"/>
        <w:tab w:val="right" w:pos="9072"/>
      </w:tabs>
    </w:pPr>
  </w:style>
  <w:style w:type="character" w:customStyle="1" w:styleId="NagwekZnak">
    <w:name w:val="Nagłówek Znak"/>
    <w:basedOn w:val="Domylnaczcionkaakapitu"/>
    <w:link w:val="Nagwek"/>
    <w:uiPriority w:val="99"/>
    <w:rsid w:val="00AF2B2E"/>
    <w:rPr>
      <w:rFonts w:ascii="Arial" w:eastAsia="Arial" w:hAnsi="Arial" w:cs="Arial"/>
      <w:lang w:val="pl-PL"/>
    </w:rPr>
  </w:style>
  <w:style w:type="paragraph" w:styleId="Tekstdymka">
    <w:name w:val="Balloon Text"/>
    <w:basedOn w:val="Normalny"/>
    <w:link w:val="TekstdymkaZnak"/>
    <w:uiPriority w:val="99"/>
    <w:semiHidden/>
    <w:unhideWhenUsed/>
    <w:rsid w:val="00A07A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A83"/>
    <w:rPr>
      <w:rFonts w:ascii="Segoe UI" w:eastAsia="Arial" w:hAnsi="Segoe UI" w:cs="Segoe UI"/>
      <w:sz w:val="18"/>
      <w:szCs w:val="18"/>
      <w:lang w:val="pl-PL"/>
    </w:rPr>
  </w:style>
  <w:style w:type="table" w:styleId="Tabela-Siatka">
    <w:name w:val="Table Grid"/>
    <w:basedOn w:val="Standardowy"/>
    <w:uiPriority w:val="39"/>
    <w:rsid w:val="00A0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A4A2-300A-4DF7-A212-C1D8B3E5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2901</Words>
  <Characters>17410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Lakowski Łukasz</cp:lastModifiedBy>
  <cp:revision>16</cp:revision>
  <cp:lastPrinted>2023-05-17T07:14:00Z</cp:lastPrinted>
  <dcterms:created xsi:type="dcterms:W3CDTF">2023-05-15T07:49:00Z</dcterms:created>
  <dcterms:modified xsi:type="dcterms:W3CDTF">2023-05-18T12:23:00Z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2010</vt:lpwstr>
  </property>
  <property fmtid="{D5CDD505-2E9C-101B-9397-08002B2CF9AE}" pid="4" name="LastSaved">
    <vt:filetime>2023-04-28T00:00:00Z</vt:filetime>
  </property>
  <property fmtid="{D5CDD505-2E9C-101B-9397-08002B2CF9AE}" pid="5" name="Producer">
    <vt:lpwstr>Microsoft® Word 2010</vt:lpwstr>
  </property>
</Properties>
</file>